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FA89" w14:textId="7D185E03" w:rsidR="00D579A7" w:rsidRPr="00C3772C" w:rsidRDefault="00D579A7" w:rsidP="001454A8">
      <w:pPr>
        <w:shd w:val="clear" w:color="auto" w:fill="FFFFFF"/>
        <w:tabs>
          <w:tab w:val="num" w:pos="720"/>
        </w:tabs>
        <w:spacing w:after="0" w:line="240" w:lineRule="auto"/>
        <w:ind w:left="720" w:hanging="360"/>
        <w:jc w:val="center"/>
        <w:rPr>
          <w:rFonts w:ascii="Roboto" w:hAnsi="Roboto" w:cs="Arial"/>
          <w:b/>
          <w:bCs/>
          <w:color w:val="201F1E"/>
          <w:sz w:val="23"/>
          <w:szCs w:val="23"/>
          <w:shd w:val="clear" w:color="auto" w:fill="FFFFFF"/>
        </w:rPr>
      </w:pPr>
      <w:r w:rsidRPr="00C3772C">
        <w:rPr>
          <w:rFonts w:ascii="Roboto" w:hAnsi="Roboto" w:cs="Arial"/>
          <w:b/>
          <w:bCs/>
          <w:color w:val="201F1E"/>
          <w:sz w:val="23"/>
          <w:szCs w:val="23"/>
          <w:shd w:val="clear" w:color="auto" w:fill="FFFFFF"/>
        </w:rPr>
        <w:t>FIRST 5 ORANGE COUNTY</w:t>
      </w:r>
    </w:p>
    <w:p w14:paraId="2ADB9FBD" w14:textId="1B594210" w:rsidR="00D579A7" w:rsidRPr="00C3772C" w:rsidRDefault="00D579A7" w:rsidP="001454A8">
      <w:pPr>
        <w:shd w:val="clear" w:color="auto" w:fill="FFFFFF"/>
        <w:tabs>
          <w:tab w:val="num" w:pos="720"/>
        </w:tabs>
        <w:spacing w:after="0" w:line="240" w:lineRule="auto"/>
        <w:ind w:left="720" w:hanging="360"/>
        <w:jc w:val="center"/>
        <w:rPr>
          <w:rFonts w:ascii="Roboto" w:hAnsi="Roboto" w:cs="Arial"/>
          <w:b/>
          <w:bCs/>
          <w:color w:val="201F1E"/>
          <w:sz w:val="23"/>
          <w:szCs w:val="23"/>
          <w:shd w:val="clear" w:color="auto" w:fill="FFFFFF"/>
        </w:rPr>
      </w:pPr>
      <w:r w:rsidRPr="00C3772C">
        <w:rPr>
          <w:rFonts w:ascii="Roboto" w:hAnsi="Roboto" w:cs="Arial"/>
          <w:b/>
          <w:bCs/>
          <w:color w:val="201F1E"/>
          <w:sz w:val="23"/>
          <w:szCs w:val="23"/>
          <w:shd w:val="clear" w:color="auto" w:fill="FFFFFF"/>
        </w:rPr>
        <w:t>2022 REQUEST FOR QUALIFICATIONS</w:t>
      </w:r>
    </w:p>
    <w:p w14:paraId="4A4815E9" w14:textId="77777777" w:rsidR="00D579A7" w:rsidRPr="00C3772C" w:rsidRDefault="00D579A7" w:rsidP="001454A8">
      <w:pPr>
        <w:shd w:val="clear" w:color="auto" w:fill="FFFFFF"/>
        <w:tabs>
          <w:tab w:val="num" w:pos="720"/>
        </w:tabs>
        <w:spacing w:after="0" w:line="240" w:lineRule="auto"/>
        <w:ind w:left="720" w:hanging="360"/>
        <w:jc w:val="center"/>
        <w:rPr>
          <w:rFonts w:ascii="Roboto" w:hAnsi="Roboto" w:cs="Arial"/>
          <w:b/>
          <w:bCs/>
          <w:color w:val="201F1E"/>
          <w:sz w:val="23"/>
          <w:szCs w:val="23"/>
          <w:shd w:val="clear" w:color="auto" w:fill="FFFFFF"/>
        </w:rPr>
      </w:pPr>
    </w:p>
    <w:p w14:paraId="099E6920" w14:textId="0823D65B" w:rsidR="001454A8" w:rsidRPr="00D94CAB" w:rsidRDefault="00B11162" w:rsidP="001454A8">
      <w:pPr>
        <w:shd w:val="clear" w:color="auto" w:fill="FFFFFF"/>
        <w:tabs>
          <w:tab w:val="num" w:pos="720"/>
        </w:tabs>
        <w:spacing w:after="0" w:line="240" w:lineRule="auto"/>
        <w:ind w:left="720" w:hanging="360"/>
        <w:jc w:val="center"/>
        <w:rPr>
          <w:rFonts w:ascii="Roboto" w:hAnsi="Roboto" w:cs="Arial"/>
          <w:b/>
          <w:bCs/>
          <w:color w:val="FF0000"/>
          <w:sz w:val="23"/>
          <w:szCs w:val="23"/>
          <w:shd w:val="clear" w:color="auto" w:fill="FFFFFF"/>
        </w:rPr>
      </w:pPr>
      <w:r w:rsidRPr="00C3772C">
        <w:rPr>
          <w:rFonts w:ascii="Roboto" w:hAnsi="Roboto" w:cs="Arial"/>
          <w:b/>
          <w:bCs/>
          <w:color w:val="201F1E"/>
          <w:sz w:val="23"/>
          <w:szCs w:val="23"/>
          <w:shd w:val="clear" w:color="auto" w:fill="FFFFFF"/>
        </w:rPr>
        <w:t>Questions and Answers</w:t>
      </w:r>
      <w:r w:rsidR="00DC4004">
        <w:rPr>
          <w:rFonts w:ascii="Roboto" w:hAnsi="Roboto" w:cs="Arial"/>
          <w:b/>
          <w:bCs/>
          <w:color w:val="201F1E"/>
          <w:sz w:val="23"/>
          <w:szCs w:val="23"/>
          <w:shd w:val="clear" w:color="auto" w:fill="FFFFFF"/>
        </w:rPr>
        <w:t xml:space="preserve"> – </w:t>
      </w:r>
      <w:r w:rsidR="00DC4004" w:rsidRPr="00D94CAB">
        <w:rPr>
          <w:rFonts w:ascii="Roboto" w:hAnsi="Roboto" w:cs="Arial"/>
          <w:b/>
          <w:bCs/>
          <w:color w:val="FF0000"/>
          <w:sz w:val="23"/>
          <w:szCs w:val="23"/>
          <w:shd w:val="clear" w:color="auto" w:fill="FFFFFF"/>
        </w:rPr>
        <w:t xml:space="preserve">UPDATED </w:t>
      </w:r>
      <w:r w:rsidR="00D94CAB" w:rsidRPr="00D94CAB">
        <w:rPr>
          <w:rFonts w:ascii="Roboto" w:hAnsi="Roboto" w:cs="Arial"/>
          <w:b/>
          <w:bCs/>
          <w:color w:val="FF0000"/>
          <w:sz w:val="23"/>
          <w:szCs w:val="23"/>
          <w:shd w:val="clear" w:color="auto" w:fill="FFFFFF"/>
        </w:rPr>
        <w:t>– S</w:t>
      </w:r>
      <w:r w:rsidR="00DC4004" w:rsidRPr="00D94CAB">
        <w:rPr>
          <w:rFonts w:ascii="Roboto" w:hAnsi="Roboto" w:cs="Arial"/>
          <w:b/>
          <w:bCs/>
          <w:color w:val="FF0000"/>
          <w:sz w:val="23"/>
          <w:szCs w:val="23"/>
          <w:shd w:val="clear" w:color="auto" w:fill="FFFFFF"/>
        </w:rPr>
        <w:t>EE QUESTION 17</w:t>
      </w:r>
    </w:p>
    <w:p w14:paraId="3A3C8B26" w14:textId="77777777" w:rsidR="001454A8" w:rsidRPr="00C3772C" w:rsidRDefault="001454A8" w:rsidP="001454A8">
      <w:pPr>
        <w:shd w:val="clear" w:color="auto" w:fill="FFFFFF"/>
        <w:tabs>
          <w:tab w:val="num" w:pos="720"/>
        </w:tabs>
        <w:spacing w:after="0" w:line="240" w:lineRule="auto"/>
        <w:ind w:left="720" w:hanging="360"/>
        <w:rPr>
          <w:rFonts w:ascii="Roboto" w:hAnsi="Roboto" w:cs="Arial"/>
          <w:color w:val="201F1E"/>
          <w:sz w:val="23"/>
          <w:szCs w:val="23"/>
          <w:shd w:val="clear" w:color="auto" w:fill="FFFFFF"/>
        </w:rPr>
      </w:pPr>
    </w:p>
    <w:p w14:paraId="1C519788" w14:textId="77F9FA40" w:rsidR="001454A8" w:rsidRPr="00C3772C" w:rsidRDefault="001454A8" w:rsidP="001454A8">
      <w:pPr>
        <w:pStyle w:val="ListParagraph"/>
        <w:numPr>
          <w:ilvl w:val="0"/>
          <w:numId w:val="4"/>
        </w:numPr>
        <w:shd w:val="clear" w:color="auto" w:fill="FFFFFF"/>
        <w:tabs>
          <w:tab w:val="num" w:pos="720"/>
        </w:tabs>
        <w:spacing w:after="0" w:line="240" w:lineRule="auto"/>
        <w:rPr>
          <w:rFonts w:ascii="Roboto" w:hAnsi="Roboto" w:cs="Arial"/>
          <w:color w:val="201F1E"/>
          <w:sz w:val="23"/>
          <w:szCs w:val="23"/>
          <w:shd w:val="clear" w:color="auto" w:fill="FFFFFF"/>
        </w:rPr>
      </w:pPr>
      <w:r w:rsidRPr="00C3772C">
        <w:rPr>
          <w:rFonts w:ascii="Roboto" w:hAnsi="Roboto" w:cs="Arial"/>
          <w:color w:val="201F1E"/>
          <w:sz w:val="23"/>
          <w:szCs w:val="23"/>
          <w:shd w:val="clear" w:color="auto" w:fill="FFFFFF"/>
        </w:rPr>
        <w:t>I understand that existing consultants need to re-submit this year. Is this one of the years where we only re-submit/update areas of expertise</w:t>
      </w:r>
      <w:r w:rsidR="00E01332" w:rsidRPr="00C3772C">
        <w:rPr>
          <w:rFonts w:ascii="Roboto" w:hAnsi="Roboto" w:cs="Arial"/>
          <w:color w:val="201F1E"/>
          <w:sz w:val="23"/>
          <w:szCs w:val="23"/>
          <w:shd w:val="clear" w:color="auto" w:fill="FFFFFF"/>
        </w:rPr>
        <w:t xml:space="preserve"> on Attachment 1 Checklist</w:t>
      </w:r>
      <w:r w:rsidRPr="00C3772C">
        <w:rPr>
          <w:rFonts w:ascii="Roboto" w:hAnsi="Roboto" w:cs="Arial"/>
          <w:color w:val="201F1E"/>
          <w:sz w:val="23"/>
          <w:szCs w:val="23"/>
          <w:shd w:val="clear" w:color="auto" w:fill="FFFFFF"/>
        </w:rPr>
        <w:t xml:space="preserve"> or one of the years whe</w:t>
      </w:r>
      <w:r w:rsidR="00E01332" w:rsidRPr="00C3772C">
        <w:rPr>
          <w:rFonts w:ascii="Roboto" w:hAnsi="Roboto" w:cs="Arial"/>
          <w:color w:val="201F1E"/>
          <w:sz w:val="23"/>
          <w:szCs w:val="23"/>
          <w:shd w:val="clear" w:color="auto" w:fill="FFFFFF"/>
        </w:rPr>
        <w:t>n</w:t>
      </w:r>
      <w:r w:rsidRPr="00C3772C">
        <w:rPr>
          <w:rFonts w:ascii="Roboto" w:hAnsi="Roboto" w:cs="Arial"/>
          <w:color w:val="201F1E"/>
          <w:sz w:val="23"/>
          <w:szCs w:val="23"/>
          <w:shd w:val="clear" w:color="auto" w:fill="FFFFFF"/>
        </w:rPr>
        <w:t xml:space="preserve"> we re-submit </w:t>
      </w:r>
      <w:r w:rsidR="00E01332" w:rsidRPr="00C3772C">
        <w:rPr>
          <w:rFonts w:ascii="Roboto" w:hAnsi="Roboto" w:cs="Arial"/>
          <w:color w:val="201F1E"/>
          <w:sz w:val="23"/>
          <w:szCs w:val="23"/>
          <w:shd w:val="clear" w:color="auto" w:fill="FFFFFF"/>
        </w:rPr>
        <w:t>an</w:t>
      </w:r>
      <w:r w:rsidRPr="00C3772C">
        <w:rPr>
          <w:rFonts w:ascii="Roboto" w:hAnsi="Roboto" w:cs="Arial"/>
          <w:color w:val="201F1E"/>
          <w:sz w:val="23"/>
          <w:szCs w:val="23"/>
          <w:shd w:val="clear" w:color="auto" w:fill="FFFFFF"/>
        </w:rPr>
        <w:t xml:space="preserve"> entire </w:t>
      </w:r>
      <w:r w:rsidR="00E01332" w:rsidRPr="00C3772C">
        <w:rPr>
          <w:rFonts w:ascii="Roboto" w:hAnsi="Roboto" w:cs="Arial"/>
          <w:color w:val="201F1E"/>
          <w:sz w:val="23"/>
          <w:szCs w:val="23"/>
          <w:shd w:val="clear" w:color="auto" w:fill="FFFFFF"/>
        </w:rPr>
        <w:t>qualification proposal</w:t>
      </w:r>
      <w:r w:rsidRPr="00C3772C">
        <w:rPr>
          <w:rFonts w:ascii="Roboto" w:hAnsi="Roboto" w:cs="Arial"/>
          <w:color w:val="201F1E"/>
          <w:sz w:val="23"/>
          <w:szCs w:val="23"/>
          <w:shd w:val="clear" w:color="auto" w:fill="FFFFFF"/>
        </w:rPr>
        <w:t>?</w:t>
      </w:r>
    </w:p>
    <w:p w14:paraId="682BC629" w14:textId="725E05FB" w:rsidR="001454A8" w:rsidRPr="00C3772C" w:rsidRDefault="001454A8" w:rsidP="001454A8">
      <w:pPr>
        <w:shd w:val="clear" w:color="auto" w:fill="FFFFFF"/>
        <w:tabs>
          <w:tab w:val="num" w:pos="720"/>
        </w:tabs>
        <w:spacing w:after="0" w:line="240" w:lineRule="auto"/>
        <w:ind w:left="720" w:hanging="360"/>
        <w:rPr>
          <w:rFonts w:ascii="Roboto" w:hAnsi="Roboto" w:cs="Arial"/>
          <w:color w:val="201F1E"/>
          <w:sz w:val="23"/>
          <w:szCs w:val="23"/>
          <w:shd w:val="clear" w:color="auto" w:fill="FFFFFF"/>
        </w:rPr>
      </w:pPr>
    </w:p>
    <w:p w14:paraId="1C186E63" w14:textId="7F2D9C56" w:rsidR="001454A8" w:rsidRPr="00C3772C" w:rsidRDefault="001454A8" w:rsidP="001454A8">
      <w:pPr>
        <w:shd w:val="clear" w:color="auto" w:fill="FFFFFF"/>
        <w:tabs>
          <w:tab w:val="num" w:pos="720"/>
        </w:tabs>
        <w:spacing w:after="0" w:line="240" w:lineRule="auto"/>
        <w:ind w:left="720" w:hanging="360"/>
        <w:rPr>
          <w:rFonts w:ascii="Roboto" w:hAnsi="Roboto" w:cs="Arial"/>
          <w:color w:val="FF0000"/>
          <w:sz w:val="23"/>
          <w:szCs w:val="23"/>
        </w:rPr>
      </w:pPr>
      <w:r w:rsidRPr="00C3772C">
        <w:rPr>
          <w:rFonts w:ascii="Roboto" w:hAnsi="Roboto" w:cs="Arial"/>
          <w:color w:val="FF0000"/>
          <w:sz w:val="23"/>
          <w:szCs w:val="23"/>
          <w:shd w:val="clear" w:color="auto" w:fill="FFFFFF"/>
        </w:rPr>
        <w:tab/>
        <w:t>The current RFQ has been significantly updated in terms of subject matter expertise.  All current consultants and previously qualified applicants must re-submit a new</w:t>
      </w:r>
      <w:r w:rsidR="00DD64C6" w:rsidRPr="00C3772C">
        <w:rPr>
          <w:rFonts w:ascii="Roboto" w:hAnsi="Roboto" w:cs="Arial"/>
          <w:color w:val="FF0000"/>
          <w:sz w:val="23"/>
          <w:szCs w:val="23"/>
          <w:shd w:val="clear" w:color="auto" w:fill="FFFFFF"/>
        </w:rPr>
        <w:t xml:space="preserve"> and complete</w:t>
      </w:r>
      <w:r w:rsidRPr="00C3772C">
        <w:rPr>
          <w:rFonts w:ascii="Roboto" w:hAnsi="Roboto" w:cs="Arial"/>
          <w:color w:val="FF0000"/>
          <w:sz w:val="23"/>
          <w:szCs w:val="23"/>
          <w:shd w:val="clear" w:color="auto" w:fill="FFFFFF"/>
        </w:rPr>
        <w:t xml:space="preserve"> proposal.</w:t>
      </w:r>
    </w:p>
    <w:p w14:paraId="11BAF085" w14:textId="77777777" w:rsidR="001454A8" w:rsidRPr="00C3772C" w:rsidRDefault="001454A8" w:rsidP="001454A8">
      <w:pPr>
        <w:shd w:val="clear" w:color="auto" w:fill="FFFFFF"/>
        <w:spacing w:after="0" w:line="240" w:lineRule="auto"/>
        <w:rPr>
          <w:rFonts w:ascii="Roboto" w:eastAsia="Times New Roman" w:hAnsi="Roboto" w:cs="Arial"/>
          <w:color w:val="323130"/>
          <w:sz w:val="23"/>
          <w:szCs w:val="23"/>
        </w:rPr>
      </w:pPr>
    </w:p>
    <w:p w14:paraId="29B076BD" w14:textId="77777777" w:rsidR="001454A8" w:rsidRPr="00C3772C" w:rsidRDefault="001454A8" w:rsidP="001454A8">
      <w:pPr>
        <w:shd w:val="clear" w:color="auto" w:fill="FFFFFF"/>
        <w:spacing w:after="0" w:line="240" w:lineRule="auto"/>
        <w:rPr>
          <w:rFonts w:ascii="Roboto" w:eastAsia="Times New Roman" w:hAnsi="Roboto" w:cs="Arial"/>
          <w:color w:val="323130"/>
          <w:sz w:val="23"/>
          <w:szCs w:val="23"/>
        </w:rPr>
      </w:pPr>
      <w:r w:rsidRPr="00C3772C">
        <w:rPr>
          <w:rFonts w:ascii="Roboto" w:eastAsia="Times New Roman" w:hAnsi="Roboto" w:cs="Arial"/>
          <w:color w:val="323130"/>
          <w:sz w:val="23"/>
          <w:szCs w:val="23"/>
        </w:rPr>
        <w:t> </w:t>
      </w:r>
    </w:p>
    <w:p w14:paraId="71C7FA9D" w14:textId="6B25D14F" w:rsidR="001454A8" w:rsidRPr="00C3772C" w:rsidRDefault="00E01332" w:rsidP="001454A8">
      <w:pPr>
        <w:pStyle w:val="ListParagraph"/>
        <w:numPr>
          <w:ilvl w:val="0"/>
          <w:numId w:val="4"/>
        </w:numPr>
        <w:shd w:val="clear" w:color="auto" w:fill="FFFFFF"/>
        <w:spacing w:after="0" w:line="240" w:lineRule="auto"/>
        <w:rPr>
          <w:rFonts w:ascii="Roboto" w:eastAsia="Times New Roman" w:hAnsi="Roboto" w:cs="Arial"/>
          <w:color w:val="323130"/>
          <w:sz w:val="23"/>
          <w:szCs w:val="23"/>
        </w:rPr>
      </w:pPr>
      <w:r w:rsidRPr="00C3772C">
        <w:rPr>
          <w:rFonts w:ascii="Roboto" w:eastAsia="Times New Roman" w:hAnsi="Roboto" w:cs="Arial"/>
          <w:color w:val="323130"/>
          <w:sz w:val="23"/>
          <w:szCs w:val="23"/>
        </w:rPr>
        <w:t>Will</w:t>
      </w:r>
      <w:r w:rsidR="001454A8" w:rsidRPr="00C3772C">
        <w:rPr>
          <w:rFonts w:ascii="Roboto" w:eastAsia="Times New Roman" w:hAnsi="Roboto" w:cs="Arial"/>
          <w:color w:val="323130"/>
          <w:sz w:val="23"/>
          <w:szCs w:val="23"/>
        </w:rPr>
        <w:t xml:space="preserve"> this current roster be renewable for up to 3 years like the previous RFQ?</w:t>
      </w:r>
      <w:r w:rsidRPr="00C3772C">
        <w:rPr>
          <w:rFonts w:ascii="Roboto" w:eastAsia="Times New Roman" w:hAnsi="Roboto" w:cs="Arial"/>
          <w:color w:val="323130"/>
          <w:sz w:val="23"/>
          <w:szCs w:val="23"/>
        </w:rPr>
        <w:t xml:space="preserve"> </w:t>
      </w:r>
    </w:p>
    <w:p w14:paraId="24DBA183" w14:textId="6F89BCCC" w:rsidR="00E01332" w:rsidRPr="00C3772C" w:rsidRDefault="00E01332" w:rsidP="00E01332">
      <w:pPr>
        <w:shd w:val="clear" w:color="auto" w:fill="FFFFFF"/>
        <w:spacing w:after="0" w:line="240" w:lineRule="auto"/>
        <w:rPr>
          <w:rFonts w:ascii="Roboto" w:eastAsia="Times New Roman" w:hAnsi="Roboto" w:cs="Arial"/>
          <w:color w:val="323130"/>
          <w:sz w:val="23"/>
          <w:szCs w:val="23"/>
        </w:rPr>
      </w:pPr>
    </w:p>
    <w:p w14:paraId="121CCCDB" w14:textId="333EFDDD" w:rsidR="00E01332" w:rsidRPr="00C3772C" w:rsidRDefault="00E01332" w:rsidP="00E01332">
      <w:pPr>
        <w:shd w:val="clear" w:color="auto" w:fill="FFFFFF"/>
        <w:spacing w:after="0" w:line="240" w:lineRule="auto"/>
        <w:ind w:left="720"/>
        <w:rPr>
          <w:rFonts w:ascii="Roboto" w:eastAsia="Times New Roman" w:hAnsi="Roboto" w:cs="Arial"/>
          <w:color w:val="FF0000"/>
          <w:sz w:val="23"/>
          <w:szCs w:val="23"/>
        </w:rPr>
      </w:pPr>
      <w:r w:rsidRPr="00C3772C">
        <w:rPr>
          <w:rFonts w:ascii="Roboto" w:eastAsia="Times New Roman" w:hAnsi="Roboto" w:cs="Arial"/>
          <w:color w:val="FF0000"/>
          <w:sz w:val="23"/>
          <w:szCs w:val="23"/>
        </w:rPr>
        <w:t>Roster</w:t>
      </w:r>
      <w:r w:rsidR="00BE055B" w:rsidRPr="00C3772C">
        <w:rPr>
          <w:rFonts w:ascii="Roboto" w:eastAsia="Times New Roman" w:hAnsi="Roboto" w:cs="Arial"/>
          <w:color w:val="FF0000"/>
          <w:sz w:val="23"/>
          <w:szCs w:val="23"/>
        </w:rPr>
        <w:t>s</w:t>
      </w:r>
      <w:r w:rsidRPr="00C3772C">
        <w:rPr>
          <w:rFonts w:ascii="Roboto" w:eastAsia="Times New Roman" w:hAnsi="Roboto" w:cs="Arial"/>
          <w:color w:val="FF0000"/>
          <w:sz w:val="23"/>
          <w:szCs w:val="23"/>
        </w:rPr>
        <w:t xml:space="preserve"> of qualified applicants are approved by the Commission and remain effective until a new roster is approved. The current roster has been in effect for one year. First 5 Orange County intends to approve a new roster in June of 2022.</w:t>
      </w:r>
    </w:p>
    <w:p w14:paraId="6C96342A" w14:textId="595C226C" w:rsidR="001454A8" w:rsidRPr="00C3772C" w:rsidRDefault="001454A8" w:rsidP="001454A8">
      <w:pPr>
        <w:shd w:val="clear" w:color="auto" w:fill="FFFFFF"/>
        <w:spacing w:after="0" w:line="240" w:lineRule="auto"/>
        <w:rPr>
          <w:rFonts w:ascii="Roboto" w:eastAsia="Times New Roman" w:hAnsi="Roboto" w:cs="Arial"/>
          <w:color w:val="323130"/>
          <w:sz w:val="23"/>
          <w:szCs w:val="23"/>
        </w:rPr>
      </w:pPr>
      <w:bookmarkStart w:id="0" w:name="_GoBack"/>
      <w:bookmarkEnd w:id="0"/>
    </w:p>
    <w:p w14:paraId="3EA16A1E" w14:textId="77777777" w:rsidR="001454A8" w:rsidRPr="00C3772C" w:rsidRDefault="001454A8" w:rsidP="001454A8">
      <w:pPr>
        <w:shd w:val="clear" w:color="auto" w:fill="FFFFFF"/>
        <w:spacing w:after="0" w:line="240" w:lineRule="auto"/>
        <w:rPr>
          <w:rFonts w:ascii="Roboto" w:eastAsia="Times New Roman" w:hAnsi="Roboto" w:cs="Arial"/>
          <w:color w:val="323130"/>
          <w:sz w:val="23"/>
          <w:szCs w:val="23"/>
        </w:rPr>
      </w:pPr>
    </w:p>
    <w:p w14:paraId="759A4A24" w14:textId="13D385DB" w:rsidR="001454A8" w:rsidRPr="00C3772C" w:rsidRDefault="001454A8" w:rsidP="001454A8">
      <w:pPr>
        <w:pStyle w:val="ListParagraph"/>
        <w:numPr>
          <w:ilvl w:val="0"/>
          <w:numId w:val="4"/>
        </w:numPr>
        <w:spacing w:after="0" w:line="240" w:lineRule="auto"/>
        <w:rPr>
          <w:rFonts w:ascii="Roboto" w:eastAsia="Times New Roman" w:hAnsi="Roboto" w:cs="Arial"/>
          <w:sz w:val="23"/>
          <w:szCs w:val="23"/>
        </w:rPr>
      </w:pPr>
      <w:r w:rsidRPr="00C3772C">
        <w:rPr>
          <w:rFonts w:ascii="Roboto" w:eastAsia="Times New Roman" w:hAnsi="Roboto" w:cs="Arial"/>
          <w:sz w:val="23"/>
          <w:szCs w:val="23"/>
        </w:rPr>
        <w:t xml:space="preserve">What detail is needed to meet this requirement Section, III.B. 4 </w:t>
      </w:r>
      <w:r w:rsidR="00E01332" w:rsidRPr="00C3772C">
        <w:rPr>
          <w:rFonts w:ascii="Roboto" w:eastAsia="Times New Roman" w:hAnsi="Roboto" w:cs="Arial"/>
          <w:sz w:val="23"/>
          <w:szCs w:val="23"/>
        </w:rPr>
        <w:t>regarding</w:t>
      </w:r>
      <w:r w:rsidRPr="00C3772C">
        <w:rPr>
          <w:rFonts w:ascii="Roboto" w:eastAsia="Times New Roman" w:hAnsi="Roboto" w:cs="Arial"/>
          <w:sz w:val="23"/>
          <w:szCs w:val="23"/>
        </w:rPr>
        <w:t xml:space="preserve"> Compensation history?  Is it sufficient to include hourly rates for staff (as has been done in the past)?</w:t>
      </w:r>
    </w:p>
    <w:p w14:paraId="34C2EAB7" w14:textId="31D049A0" w:rsidR="00DD64C6" w:rsidRPr="00C3772C" w:rsidRDefault="00DD64C6" w:rsidP="00DD64C6">
      <w:pPr>
        <w:spacing w:after="0" w:line="240" w:lineRule="auto"/>
        <w:rPr>
          <w:rFonts w:ascii="Roboto" w:eastAsia="Times New Roman" w:hAnsi="Roboto" w:cs="Arial"/>
          <w:sz w:val="23"/>
          <w:szCs w:val="23"/>
        </w:rPr>
      </w:pPr>
    </w:p>
    <w:p w14:paraId="1EA55BD0" w14:textId="79945F95" w:rsidR="00DD64C6" w:rsidRPr="00C3772C" w:rsidRDefault="00DD64C6" w:rsidP="00DD64C6">
      <w:pPr>
        <w:spacing w:after="0" w:line="240" w:lineRule="auto"/>
        <w:ind w:left="720"/>
        <w:rPr>
          <w:rFonts w:ascii="Roboto" w:eastAsia="Times New Roman" w:hAnsi="Roboto" w:cs="Arial"/>
          <w:color w:val="FF0000"/>
          <w:sz w:val="23"/>
          <w:szCs w:val="23"/>
        </w:rPr>
      </w:pPr>
      <w:r w:rsidRPr="00C3772C">
        <w:rPr>
          <w:rFonts w:ascii="Roboto" w:eastAsia="Times New Roman" w:hAnsi="Roboto" w:cs="Arial"/>
          <w:color w:val="FF0000"/>
          <w:sz w:val="23"/>
          <w:szCs w:val="23"/>
        </w:rPr>
        <w:t xml:space="preserve">Applicants should </w:t>
      </w:r>
      <w:r w:rsidR="00A43AD1" w:rsidRPr="00C3772C">
        <w:rPr>
          <w:rFonts w:ascii="Roboto" w:eastAsia="Times New Roman" w:hAnsi="Roboto" w:cs="Arial"/>
          <w:color w:val="FF0000"/>
          <w:sz w:val="23"/>
          <w:szCs w:val="23"/>
        </w:rPr>
        <w:t>provide</w:t>
      </w:r>
      <w:r w:rsidRPr="00C3772C">
        <w:rPr>
          <w:rFonts w:ascii="Roboto" w:eastAsia="Times New Roman" w:hAnsi="Roboto" w:cs="Arial"/>
          <w:color w:val="FF0000"/>
          <w:sz w:val="23"/>
          <w:szCs w:val="23"/>
        </w:rPr>
        <w:t xml:space="preserve"> past hourly rates for comparable project</w:t>
      </w:r>
      <w:r w:rsidR="00BE055B" w:rsidRPr="00C3772C">
        <w:rPr>
          <w:rFonts w:ascii="Roboto" w:eastAsia="Times New Roman" w:hAnsi="Roboto" w:cs="Arial"/>
          <w:color w:val="FF0000"/>
          <w:sz w:val="23"/>
          <w:szCs w:val="23"/>
        </w:rPr>
        <w:t>s</w:t>
      </w:r>
      <w:r w:rsidRPr="00C3772C">
        <w:rPr>
          <w:rFonts w:ascii="Roboto" w:eastAsia="Times New Roman" w:hAnsi="Roboto" w:cs="Arial"/>
          <w:color w:val="FF0000"/>
          <w:sz w:val="23"/>
          <w:szCs w:val="23"/>
        </w:rPr>
        <w:t xml:space="preserve"> or services that will inform the applicant</w:t>
      </w:r>
      <w:r w:rsidR="00BE055B" w:rsidRPr="00C3772C">
        <w:rPr>
          <w:rFonts w:ascii="Roboto" w:eastAsia="Times New Roman" w:hAnsi="Roboto" w:cs="Arial"/>
          <w:color w:val="FF0000"/>
          <w:sz w:val="23"/>
          <w:szCs w:val="23"/>
        </w:rPr>
        <w:t>’</w:t>
      </w:r>
      <w:r w:rsidRPr="00C3772C">
        <w:rPr>
          <w:rFonts w:ascii="Roboto" w:eastAsia="Times New Roman" w:hAnsi="Roboto" w:cs="Arial"/>
          <w:color w:val="FF0000"/>
          <w:sz w:val="23"/>
          <w:szCs w:val="23"/>
        </w:rPr>
        <w:t>s rates for First 5 Orange County consultant services.</w:t>
      </w:r>
    </w:p>
    <w:p w14:paraId="19C0EC2F" w14:textId="77777777" w:rsidR="001454A8" w:rsidRPr="00C3772C" w:rsidRDefault="001454A8" w:rsidP="001454A8">
      <w:pPr>
        <w:spacing w:after="0" w:line="240" w:lineRule="auto"/>
        <w:rPr>
          <w:rFonts w:ascii="Roboto" w:eastAsia="Times New Roman" w:hAnsi="Roboto" w:cs="Arial"/>
          <w:sz w:val="23"/>
          <w:szCs w:val="23"/>
        </w:rPr>
      </w:pPr>
    </w:p>
    <w:p w14:paraId="776E5C0D" w14:textId="77777777" w:rsidR="001454A8" w:rsidRPr="00C3772C" w:rsidRDefault="001454A8" w:rsidP="001454A8">
      <w:pPr>
        <w:pStyle w:val="ListParagraph"/>
        <w:spacing w:after="0" w:line="240" w:lineRule="auto"/>
        <w:rPr>
          <w:rFonts w:ascii="Roboto" w:eastAsia="Times New Roman" w:hAnsi="Roboto" w:cs="Arial"/>
          <w:sz w:val="23"/>
          <w:szCs w:val="23"/>
        </w:rPr>
      </w:pPr>
    </w:p>
    <w:p w14:paraId="4171B2AE" w14:textId="363141C7" w:rsidR="009D688E" w:rsidRPr="00C3772C" w:rsidRDefault="001454A8" w:rsidP="001454A8">
      <w:pPr>
        <w:pStyle w:val="ListParagraph"/>
        <w:numPr>
          <w:ilvl w:val="0"/>
          <w:numId w:val="4"/>
        </w:numPr>
        <w:rPr>
          <w:rFonts w:ascii="Roboto" w:hAnsi="Roboto" w:cs="Arial"/>
          <w:sz w:val="23"/>
          <w:szCs w:val="23"/>
        </w:rPr>
      </w:pPr>
      <w:r w:rsidRPr="00C3772C">
        <w:rPr>
          <w:rFonts w:ascii="Roboto" w:eastAsia="Times New Roman" w:hAnsi="Roboto" w:cs="Arial"/>
          <w:color w:val="000000"/>
          <w:sz w:val="23"/>
          <w:szCs w:val="23"/>
          <w:bdr w:val="none" w:sz="0" w:space="0" w:color="auto" w:frame="1"/>
          <w:shd w:val="clear" w:color="auto" w:fill="FFFFFF"/>
        </w:rPr>
        <w:t xml:space="preserve">Can tables/graphs </w:t>
      </w:r>
      <w:r w:rsidR="003D1C0B" w:rsidRPr="00C3772C">
        <w:rPr>
          <w:rFonts w:ascii="Roboto" w:eastAsia="Times New Roman" w:hAnsi="Roboto" w:cs="Arial"/>
          <w:color w:val="000000"/>
          <w:sz w:val="23"/>
          <w:szCs w:val="23"/>
          <w:bdr w:val="none" w:sz="0" w:space="0" w:color="auto" w:frame="1"/>
          <w:shd w:val="clear" w:color="auto" w:fill="FFFFFF"/>
        </w:rPr>
        <w:t xml:space="preserve">in the proposal </w:t>
      </w:r>
      <w:r w:rsidRPr="00C3772C">
        <w:rPr>
          <w:rFonts w:ascii="Roboto" w:eastAsia="Times New Roman" w:hAnsi="Roboto" w:cs="Arial"/>
          <w:color w:val="000000"/>
          <w:sz w:val="23"/>
          <w:szCs w:val="23"/>
          <w:bdr w:val="none" w:sz="0" w:space="0" w:color="auto" w:frame="1"/>
          <w:shd w:val="clear" w:color="auto" w:fill="FFFFFF"/>
        </w:rPr>
        <w:t xml:space="preserve">be smaller than the required </w:t>
      </w:r>
      <w:proofErr w:type="gramStart"/>
      <w:r w:rsidRPr="00C3772C">
        <w:rPr>
          <w:rFonts w:ascii="Roboto" w:eastAsia="Times New Roman" w:hAnsi="Roboto" w:cs="Arial"/>
          <w:color w:val="000000"/>
          <w:sz w:val="23"/>
          <w:szCs w:val="23"/>
          <w:bdr w:val="none" w:sz="0" w:space="0" w:color="auto" w:frame="1"/>
          <w:shd w:val="clear" w:color="auto" w:fill="FFFFFF"/>
        </w:rPr>
        <w:t>12 p</w:t>
      </w:r>
      <w:r w:rsidR="003D1C0B" w:rsidRPr="00C3772C">
        <w:rPr>
          <w:rFonts w:ascii="Roboto" w:eastAsia="Times New Roman" w:hAnsi="Roboto" w:cs="Arial"/>
          <w:color w:val="000000"/>
          <w:sz w:val="23"/>
          <w:szCs w:val="23"/>
          <w:bdr w:val="none" w:sz="0" w:space="0" w:color="auto" w:frame="1"/>
          <w:shd w:val="clear" w:color="auto" w:fill="FFFFFF"/>
        </w:rPr>
        <w:t>oin</w:t>
      </w:r>
      <w:r w:rsidRPr="00C3772C">
        <w:rPr>
          <w:rFonts w:ascii="Roboto" w:eastAsia="Times New Roman" w:hAnsi="Roboto" w:cs="Arial"/>
          <w:color w:val="000000"/>
          <w:sz w:val="23"/>
          <w:szCs w:val="23"/>
          <w:bdr w:val="none" w:sz="0" w:space="0" w:color="auto" w:frame="1"/>
          <w:shd w:val="clear" w:color="auto" w:fill="FFFFFF"/>
        </w:rPr>
        <w:t>t</w:t>
      </w:r>
      <w:proofErr w:type="gramEnd"/>
      <w:r w:rsidRPr="00C3772C">
        <w:rPr>
          <w:rFonts w:ascii="Roboto" w:eastAsia="Times New Roman" w:hAnsi="Roboto" w:cs="Arial"/>
          <w:color w:val="000000"/>
          <w:sz w:val="23"/>
          <w:szCs w:val="23"/>
          <w:bdr w:val="none" w:sz="0" w:space="0" w:color="auto" w:frame="1"/>
          <w:shd w:val="clear" w:color="auto" w:fill="FFFFFF"/>
        </w:rPr>
        <w:t xml:space="preserve"> font? </w:t>
      </w:r>
    </w:p>
    <w:p w14:paraId="4D5F7305" w14:textId="77777777" w:rsidR="001454A8" w:rsidRPr="00C3772C" w:rsidRDefault="001454A8" w:rsidP="001454A8">
      <w:pPr>
        <w:pStyle w:val="ListParagraph"/>
        <w:rPr>
          <w:rFonts w:ascii="Roboto" w:hAnsi="Roboto" w:cs="Arial"/>
          <w:sz w:val="23"/>
          <w:szCs w:val="23"/>
        </w:rPr>
      </w:pPr>
    </w:p>
    <w:p w14:paraId="70176A8C" w14:textId="49C5AF35" w:rsidR="001454A8" w:rsidRPr="00C3772C" w:rsidRDefault="001454A8" w:rsidP="001454A8">
      <w:pPr>
        <w:ind w:left="720"/>
        <w:rPr>
          <w:rFonts w:ascii="Roboto" w:hAnsi="Roboto" w:cs="Arial"/>
          <w:color w:val="FF0000"/>
          <w:sz w:val="23"/>
          <w:szCs w:val="23"/>
        </w:rPr>
      </w:pPr>
      <w:r w:rsidRPr="00C3772C">
        <w:rPr>
          <w:rFonts w:ascii="Roboto" w:hAnsi="Roboto" w:cs="Arial"/>
          <w:color w:val="FF0000"/>
          <w:sz w:val="23"/>
          <w:szCs w:val="23"/>
        </w:rPr>
        <w:t xml:space="preserve">If necessary, lettering in tables and graphs may be smaller than </w:t>
      </w:r>
      <w:proofErr w:type="gramStart"/>
      <w:r w:rsidRPr="00C3772C">
        <w:rPr>
          <w:rFonts w:ascii="Roboto" w:hAnsi="Roboto" w:cs="Arial"/>
          <w:color w:val="FF0000"/>
          <w:sz w:val="23"/>
          <w:szCs w:val="23"/>
        </w:rPr>
        <w:t>12 point</w:t>
      </w:r>
      <w:proofErr w:type="gramEnd"/>
      <w:r w:rsidRPr="00C3772C">
        <w:rPr>
          <w:rFonts w:ascii="Roboto" w:hAnsi="Roboto" w:cs="Arial"/>
          <w:color w:val="FF0000"/>
          <w:sz w:val="23"/>
          <w:szCs w:val="23"/>
        </w:rPr>
        <w:t xml:space="preserve"> font. Lettering smaller than </w:t>
      </w:r>
      <w:proofErr w:type="gramStart"/>
      <w:r w:rsidRPr="00C3772C">
        <w:rPr>
          <w:rFonts w:ascii="Roboto" w:hAnsi="Roboto" w:cs="Arial"/>
          <w:color w:val="FF0000"/>
          <w:sz w:val="23"/>
          <w:szCs w:val="23"/>
        </w:rPr>
        <w:t>12 point</w:t>
      </w:r>
      <w:proofErr w:type="gramEnd"/>
      <w:r w:rsidRPr="00C3772C">
        <w:rPr>
          <w:rFonts w:ascii="Roboto" w:hAnsi="Roboto" w:cs="Arial"/>
          <w:color w:val="FF0000"/>
          <w:sz w:val="23"/>
          <w:szCs w:val="23"/>
        </w:rPr>
        <w:t xml:space="preserve"> font must be legible.</w:t>
      </w:r>
    </w:p>
    <w:p w14:paraId="678C6A69" w14:textId="10DB3F8D" w:rsidR="00DD448B" w:rsidRPr="00C3772C" w:rsidRDefault="00DD448B" w:rsidP="00DD448B">
      <w:pPr>
        <w:rPr>
          <w:rFonts w:ascii="Roboto" w:hAnsi="Roboto" w:cs="Arial"/>
          <w:color w:val="FF0000"/>
          <w:sz w:val="23"/>
          <w:szCs w:val="23"/>
        </w:rPr>
      </w:pPr>
    </w:p>
    <w:p w14:paraId="174F47D3" w14:textId="32BE3CAF" w:rsidR="00DD448B" w:rsidRPr="00C3772C" w:rsidRDefault="00DD448B" w:rsidP="00DD448B">
      <w:pPr>
        <w:pStyle w:val="ListParagraph"/>
        <w:numPr>
          <w:ilvl w:val="0"/>
          <w:numId w:val="4"/>
        </w:numPr>
        <w:shd w:val="clear" w:color="auto" w:fill="FFFFFF"/>
        <w:spacing w:after="0" w:line="240" w:lineRule="auto"/>
        <w:rPr>
          <w:rFonts w:ascii="Roboto" w:eastAsia="Times New Roman" w:hAnsi="Roboto" w:cs="Arial"/>
          <w:color w:val="323130"/>
          <w:sz w:val="23"/>
          <w:szCs w:val="23"/>
        </w:rPr>
      </w:pPr>
      <w:r w:rsidRPr="00C3772C">
        <w:rPr>
          <w:rFonts w:ascii="Roboto" w:eastAsia="Times New Roman" w:hAnsi="Roboto" w:cs="Arial"/>
          <w:color w:val="323130"/>
          <w:sz w:val="23"/>
          <w:szCs w:val="23"/>
        </w:rPr>
        <w:t>To respond to one of the 10 subject matter areas indicated on the Attachment 1 checklist, must the consultant, consultant team, or firm have experience in </w:t>
      </w:r>
      <w:r w:rsidRPr="00C3772C">
        <w:rPr>
          <w:rFonts w:ascii="Roboto" w:eastAsia="Times New Roman" w:hAnsi="Roboto" w:cs="Arial"/>
          <w:color w:val="323130"/>
          <w:sz w:val="23"/>
          <w:szCs w:val="23"/>
          <w:u w:val="single"/>
        </w:rPr>
        <w:t>all</w:t>
      </w:r>
      <w:r w:rsidRPr="00C3772C">
        <w:rPr>
          <w:rFonts w:ascii="Roboto" w:eastAsia="Times New Roman" w:hAnsi="Roboto" w:cs="Arial"/>
          <w:color w:val="323130"/>
          <w:sz w:val="23"/>
          <w:szCs w:val="23"/>
        </w:rPr>
        <w:t> bulleted capacities listed under the subject matter area?</w:t>
      </w:r>
    </w:p>
    <w:p w14:paraId="472AD3B9" w14:textId="7DF5E180" w:rsidR="00DD448B" w:rsidRPr="00C3772C" w:rsidRDefault="00DD448B" w:rsidP="00DD448B">
      <w:pPr>
        <w:shd w:val="clear" w:color="auto" w:fill="FFFFFF"/>
        <w:spacing w:after="0" w:line="240" w:lineRule="auto"/>
        <w:rPr>
          <w:rFonts w:ascii="Roboto" w:eastAsia="Times New Roman" w:hAnsi="Roboto" w:cs="Arial"/>
          <w:color w:val="323130"/>
          <w:sz w:val="23"/>
          <w:szCs w:val="23"/>
        </w:rPr>
      </w:pPr>
    </w:p>
    <w:p w14:paraId="5CD8EE19" w14:textId="5D000441" w:rsidR="00DD448B" w:rsidRPr="00C3772C" w:rsidRDefault="00DD448B" w:rsidP="00DD448B">
      <w:pPr>
        <w:shd w:val="clear" w:color="auto" w:fill="FFFFFF"/>
        <w:spacing w:after="0" w:line="240" w:lineRule="auto"/>
        <w:ind w:left="720"/>
        <w:rPr>
          <w:rFonts w:ascii="Roboto" w:eastAsia="Times New Roman" w:hAnsi="Roboto" w:cs="Arial"/>
          <w:color w:val="FF0000"/>
          <w:sz w:val="23"/>
          <w:szCs w:val="23"/>
        </w:rPr>
      </w:pPr>
      <w:r w:rsidRPr="00C3772C">
        <w:rPr>
          <w:rFonts w:ascii="Roboto" w:eastAsia="Times New Roman" w:hAnsi="Roboto" w:cs="Arial"/>
          <w:color w:val="FF0000"/>
          <w:sz w:val="23"/>
          <w:szCs w:val="23"/>
        </w:rPr>
        <w:t xml:space="preserve">No. Applicant must have experience in at least one of the specific areas of expertise listed under any of the 10 subject matter categories </w:t>
      </w:r>
      <w:r w:rsidR="00BE055B" w:rsidRPr="00C3772C">
        <w:rPr>
          <w:rFonts w:ascii="Roboto" w:eastAsia="Times New Roman" w:hAnsi="Roboto" w:cs="Arial"/>
          <w:color w:val="FF0000"/>
          <w:sz w:val="23"/>
          <w:szCs w:val="23"/>
        </w:rPr>
        <w:t xml:space="preserve">for which </w:t>
      </w:r>
      <w:r w:rsidRPr="00C3772C">
        <w:rPr>
          <w:rFonts w:ascii="Roboto" w:eastAsia="Times New Roman" w:hAnsi="Roboto" w:cs="Arial"/>
          <w:color w:val="FF0000"/>
          <w:sz w:val="23"/>
          <w:szCs w:val="23"/>
        </w:rPr>
        <w:t>they indicate their qualification. Qualification submissions should include information demonstrating all of the applicant’s relevant expertise.</w:t>
      </w:r>
    </w:p>
    <w:p w14:paraId="79CB14A5" w14:textId="6F755456" w:rsidR="00DD448B" w:rsidRPr="00C3772C" w:rsidRDefault="00DD448B" w:rsidP="00DD448B">
      <w:pPr>
        <w:shd w:val="clear" w:color="auto" w:fill="FFFFFF"/>
        <w:spacing w:after="0" w:line="240" w:lineRule="auto"/>
        <w:rPr>
          <w:rFonts w:ascii="Roboto" w:eastAsia="Times New Roman" w:hAnsi="Roboto" w:cs="Arial"/>
          <w:color w:val="323130"/>
          <w:sz w:val="23"/>
          <w:szCs w:val="23"/>
        </w:rPr>
      </w:pPr>
    </w:p>
    <w:p w14:paraId="03314E0C" w14:textId="57367B4E" w:rsidR="00DD448B" w:rsidRPr="00C3772C" w:rsidRDefault="00DD448B" w:rsidP="00DD448B">
      <w:pPr>
        <w:shd w:val="clear" w:color="auto" w:fill="FFFFFF"/>
        <w:spacing w:after="0" w:line="240" w:lineRule="auto"/>
        <w:rPr>
          <w:rFonts w:ascii="Roboto" w:eastAsia="Times New Roman" w:hAnsi="Roboto" w:cs="Arial"/>
          <w:color w:val="323130"/>
          <w:sz w:val="23"/>
          <w:szCs w:val="23"/>
        </w:rPr>
      </w:pPr>
    </w:p>
    <w:p w14:paraId="602550B3" w14:textId="1295DC6A" w:rsidR="00DF38E7" w:rsidRPr="00C3772C" w:rsidRDefault="00DF38E7" w:rsidP="00DD448B">
      <w:pPr>
        <w:shd w:val="clear" w:color="auto" w:fill="FFFFFF"/>
        <w:spacing w:after="0" w:line="240" w:lineRule="auto"/>
        <w:rPr>
          <w:rFonts w:ascii="Roboto" w:eastAsia="Times New Roman" w:hAnsi="Roboto" w:cs="Arial"/>
          <w:color w:val="323130"/>
          <w:sz w:val="23"/>
          <w:szCs w:val="23"/>
        </w:rPr>
      </w:pPr>
    </w:p>
    <w:p w14:paraId="1A358BE0" w14:textId="1343E127" w:rsidR="00DF38E7" w:rsidRPr="00C3772C" w:rsidRDefault="00DF38E7" w:rsidP="00DD448B">
      <w:pPr>
        <w:shd w:val="clear" w:color="auto" w:fill="FFFFFF"/>
        <w:spacing w:after="0" w:line="240" w:lineRule="auto"/>
        <w:rPr>
          <w:rFonts w:ascii="Roboto" w:eastAsia="Times New Roman" w:hAnsi="Roboto" w:cs="Arial"/>
          <w:color w:val="323130"/>
          <w:sz w:val="23"/>
          <w:szCs w:val="23"/>
        </w:rPr>
      </w:pPr>
    </w:p>
    <w:p w14:paraId="2E21414D" w14:textId="4CD30049" w:rsidR="00DF38E7" w:rsidRPr="00C3772C" w:rsidRDefault="00DF38E7" w:rsidP="00DD448B">
      <w:pPr>
        <w:shd w:val="clear" w:color="auto" w:fill="FFFFFF"/>
        <w:spacing w:after="0" w:line="240" w:lineRule="auto"/>
        <w:rPr>
          <w:rFonts w:ascii="Roboto" w:eastAsia="Times New Roman" w:hAnsi="Roboto" w:cs="Arial"/>
          <w:color w:val="323130"/>
          <w:sz w:val="23"/>
          <w:szCs w:val="23"/>
        </w:rPr>
      </w:pPr>
    </w:p>
    <w:p w14:paraId="55BEDE23" w14:textId="77777777" w:rsidR="00DF38E7" w:rsidRPr="00C3772C" w:rsidRDefault="00DF38E7" w:rsidP="00DD448B">
      <w:pPr>
        <w:shd w:val="clear" w:color="auto" w:fill="FFFFFF"/>
        <w:spacing w:after="0" w:line="240" w:lineRule="auto"/>
        <w:rPr>
          <w:rFonts w:ascii="Roboto" w:eastAsia="Times New Roman" w:hAnsi="Roboto" w:cs="Arial"/>
          <w:color w:val="323130"/>
          <w:sz w:val="23"/>
          <w:szCs w:val="23"/>
        </w:rPr>
      </w:pPr>
    </w:p>
    <w:p w14:paraId="57832059" w14:textId="77777777" w:rsidR="00DD448B" w:rsidRPr="00C3772C" w:rsidRDefault="00DD448B" w:rsidP="00DD448B">
      <w:pPr>
        <w:numPr>
          <w:ilvl w:val="0"/>
          <w:numId w:val="4"/>
        </w:numPr>
        <w:shd w:val="clear" w:color="auto" w:fill="FFFFFF"/>
        <w:spacing w:after="0" w:line="240" w:lineRule="auto"/>
        <w:rPr>
          <w:rFonts w:ascii="Roboto" w:eastAsia="Times New Roman" w:hAnsi="Roboto" w:cs="Arial"/>
          <w:color w:val="323130"/>
          <w:sz w:val="23"/>
          <w:szCs w:val="23"/>
        </w:rPr>
      </w:pPr>
      <w:r w:rsidRPr="00C3772C">
        <w:rPr>
          <w:rFonts w:ascii="Roboto" w:eastAsia="Times New Roman" w:hAnsi="Roboto" w:cs="Arial"/>
          <w:color w:val="323130"/>
          <w:sz w:val="23"/>
          <w:szCs w:val="23"/>
        </w:rPr>
        <w:t>On page 6, section III.A. of the RFQ, the text indicates that "Page number limits for each component are listed below." Page limits are only indicated for the expanded references. Are there page limits for any other component, such as the cover letter or qualifications?</w:t>
      </w:r>
    </w:p>
    <w:p w14:paraId="4621ABEF" w14:textId="3E41B625" w:rsidR="00DD448B" w:rsidRPr="00C3772C" w:rsidRDefault="00DD448B" w:rsidP="00DD448B">
      <w:pPr>
        <w:pStyle w:val="ListParagraph"/>
        <w:rPr>
          <w:rFonts w:ascii="Roboto" w:hAnsi="Roboto" w:cs="Arial"/>
          <w:color w:val="FF0000"/>
          <w:sz w:val="23"/>
          <w:szCs w:val="23"/>
        </w:rPr>
      </w:pPr>
    </w:p>
    <w:p w14:paraId="0C82711F" w14:textId="213166FA" w:rsidR="007C55C9" w:rsidRPr="00C3772C" w:rsidRDefault="00DF38E7" w:rsidP="00C3772C">
      <w:pPr>
        <w:pStyle w:val="ListParagraph"/>
        <w:rPr>
          <w:rFonts w:ascii="Roboto" w:hAnsi="Roboto" w:cs="Arial"/>
          <w:color w:val="FF0000"/>
          <w:sz w:val="23"/>
          <w:szCs w:val="23"/>
        </w:rPr>
      </w:pPr>
      <w:r w:rsidRPr="00C3772C">
        <w:rPr>
          <w:rFonts w:ascii="Roboto" w:hAnsi="Roboto" w:cs="Arial"/>
          <w:color w:val="FF0000"/>
          <w:sz w:val="23"/>
          <w:szCs w:val="23"/>
        </w:rPr>
        <w:t>Page limits are applicable to</w:t>
      </w:r>
      <w:r w:rsidR="00BE055B" w:rsidRPr="00C3772C">
        <w:rPr>
          <w:rFonts w:ascii="Roboto" w:hAnsi="Roboto" w:cs="Arial"/>
          <w:color w:val="FF0000"/>
          <w:sz w:val="23"/>
          <w:szCs w:val="23"/>
        </w:rPr>
        <w:t xml:space="preserve"> the</w:t>
      </w:r>
      <w:r w:rsidRPr="00C3772C">
        <w:rPr>
          <w:rFonts w:ascii="Roboto" w:hAnsi="Roboto" w:cs="Arial"/>
          <w:color w:val="FF0000"/>
          <w:sz w:val="23"/>
          <w:szCs w:val="23"/>
        </w:rPr>
        <w:t xml:space="preserve"> expanded references component. Other personal components (e.g., cover letter, qualifications) are not subject to page limits.</w:t>
      </w:r>
    </w:p>
    <w:p w14:paraId="09C57ADF" w14:textId="7A32849D" w:rsidR="00FD10C1" w:rsidRPr="00C3772C" w:rsidRDefault="00FD10C1" w:rsidP="00FD10C1">
      <w:pPr>
        <w:pStyle w:val="NormalWeb"/>
        <w:numPr>
          <w:ilvl w:val="0"/>
          <w:numId w:val="4"/>
        </w:numPr>
        <w:spacing w:before="0" w:after="0"/>
        <w:rPr>
          <w:rFonts w:ascii="Roboto" w:hAnsi="Roboto" w:cs="Arial"/>
          <w:color w:val="323130"/>
          <w:sz w:val="23"/>
          <w:szCs w:val="23"/>
        </w:rPr>
      </w:pPr>
      <w:r w:rsidRPr="00C3772C">
        <w:rPr>
          <w:rFonts w:ascii="Roboto" w:hAnsi="Roboto" w:cs="Arial"/>
          <w:color w:val="323130"/>
          <w:sz w:val="23"/>
          <w:szCs w:val="23"/>
          <w:bdr w:val="none" w:sz="0" w:space="0" w:color="auto" w:frame="1"/>
        </w:rPr>
        <w:t>If we meet the general expertise in the area but not in sub-areas of expertise, should we still apply? Example, we have a lot of experience in early and on-going health and development (i.e. running and evaluating a parent-child intervention designed to support child development) but have less (or no) experience in the subcategories listed in the bullet points under each category. Is it appropriate to apply if we are strongly matched with the overarching categories but not necessarily with the subcategories? </w:t>
      </w:r>
    </w:p>
    <w:p w14:paraId="7F167132" w14:textId="25DE11BE" w:rsidR="00FD10C1" w:rsidRPr="00C3772C" w:rsidRDefault="00CF4F66" w:rsidP="00FD10C1">
      <w:pPr>
        <w:pStyle w:val="NormalWeb"/>
        <w:spacing w:before="0" w:after="0"/>
        <w:ind w:left="720"/>
        <w:rPr>
          <w:rFonts w:ascii="Roboto" w:hAnsi="Roboto" w:cs="Arial"/>
          <w:color w:val="FF0000"/>
          <w:sz w:val="23"/>
          <w:szCs w:val="23"/>
        </w:rPr>
      </w:pPr>
      <w:r w:rsidRPr="00C3772C">
        <w:rPr>
          <w:rFonts w:ascii="Roboto" w:hAnsi="Roboto" w:cs="Arial"/>
          <w:color w:val="FF0000"/>
          <w:sz w:val="23"/>
          <w:szCs w:val="23"/>
        </w:rPr>
        <w:t>Yes. Please be specific in your proposal about the experience within the general subject area expertise category. Your specific expertise will be considered.</w:t>
      </w:r>
      <w:r w:rsidR="00BE055B" w:rsidRPr="00C3772C">
        <w:rPr>
          <w:rFonts w:ascii="Roboto" w:hAnsi="Roboto" w:cs="Arial"/>
          <w:color w:val="FF0000"/>
          <w:sz w:val="23"/>
          <w:szCs w:val="23"/>
        </w:rPr>
        <w:t xml:space="preserve"> </w:t>
      </w:r>
    </w:p>
    <w:p w14:paraId="4FAF84F0" w14:textId="77777777" w:rsidR="00181FCD" w:rsidRPr="00C3772C" w:rsidRDefault="00FD10C1" w:rsidP="00FD10C1">
      <w:pPr>
        <w:pStyle w:val="NormalWeb"/>
        <w:numPr>
          <w:ilvl w:val="0"/>
          <w:numId w:val="4"/>
        </w:numPr>
        <w:spacing w:before="0" w:after="0"/>
        <w:rPr>
          <w:rFonts w:ascii="Roboto" w:hAnsi="Roboto" w:cs="Arial"/>
          <w:color w:val="323130"/>
          <w:sz w:val="23"/>
          <w:szCs w:val="23"/>
        </w:rPr>
      </w:pPr>
      <w:r w:rsidRPr="00C3772C">
        <w:rPr>
          <w:rFonts w:ascii="Roboto" w:hAnsi="Roboto" w:cs="Arial"/>
          <w:color w:val="323130"/>
          <w:sz w:val="23"/>
          <w:szCs w:val="23"/>
          <w:bdr w:val="none" w:sz="0" w:space="0" w:color="auto" w:frame="1"/>
        </w:rPr>
        <w:t> As consultants</w:t>
      </w:r>
      <w:r w:rsidR="00181FCD" w:rsidRPr="00C3772C">
        <w:rPr>
          <w:rFonts w:ascii="Roboto" w:hAnsi="Roboto" w:cs="Arial"/>
          <w:color w:val="323130"/>
          <w:sz w:val="23"/>
          <w:szCs w:val="23"/>
          <w:bdr w:val="none" w:sz="0" w:space="0" w:color="auto" w:frame="1"/>
        </w:rPr>
        <w:t>, our team</w:t>
      </w:r>
      <w:r w:rsidRPr="00C3772C">
        <w:rPr>
          <w:rFonts w:ascii="Roboto" w:hAnsi="Roboto" w:cs="Arial"/>
          <w:color w:val="323130"/>
          <w:sz w:val="23"/>
          <w:szCs w:val="23"/>
          <w:bdr w:val="none" w:sz="0" w:space="0" w:color="auto" w:frame="1"/>
        </w:rPr>
        <w:t xml:space="preserve"> each individually have strong expertise and knowledge in some of the subcategories but have not worked on projects as a partnership (or company). Is that a problem?</w:t>
      </w:r>
    </w:p>
    <w:p w14:paraId="05839A63" w14:textId="0C1F1803" w:rsidR="00FD10C1" w:rsidRPr="00C3772C" w:rsidRDefault="00181FCD" w:rsidP="00FD10C1">
      <w:pPr>
        <w:pStyle w:val="ListParagraph"/>
        <w:rPr>
          <w:rFonts w:ascii="Roboto" w:hAnsi="Roboto" w:cs="Arial"/>
          <w:color w:val="FF0000"/>
          <w:sz w:val="23"/>
          <w:szCs w:val="23"/>
        </w:rPr>
      </w:pPr>
      <w:r w:rsidRPr="00C3772C">
        <w:rPr>
          <w:rFonts w:ascii="Roboto" w:hAnsi="Roboto" w:cs="Arial"/>
          <w:color w:val="FF0000"/>
          <w:sz w:val="23"/>
          <w:szCs w:val="23"/>
        </w:rPr>
        <w:t>Organizations which include qualifications of staff members with relevant expertise in their proposal will be considered.</w:t>
      </w:r>
      <w:r w:rsidR="00BE055B" w:rsidRPr="00C3772C">
        <w:rPr>
          <w:rFonts w:ascii="Roboto" w:hAnsi="Roboto" w:cs="Arial"/>
          <w:color w:val="FF0000"/>
          <w:sz w:val="23"/>
          <w:szCs w:val="23"/>
        </w:rPr>
        <w:t xml:space="preserve"> Also see responses to questions 5 and 7.</w:t>
      </w:r>
    </w:p>
    <w:p w14:paraId="52FCDFDB" w14:textId="784A9830" w:rsidR="00FD10C1" w:rsidRPr="00C3772C" w:rsidRDefault="00FD10C1" w:rsidP="00FD10C1">
      <w:pPr>
        <w:pStyle w:val="NormalWeb"/>
        <w:numPr>
          <w:ilvl w:val="0"/>
          <w:numId w:val="4"/>
        </w:numPr>
        <w:spacing w:before="0" w:after="0"/>
        <w:rPr>
          <w:rFonts w:ascii="Roboto" w:hAnsi="Roboto" w:cs="Arial"/>
          <w:color w:val="323130"/>
          <w:sz w:val="23"/>
          <w:szCs w:val="23"/>
        </w:rPr>
      </w:pPr>
      <w:r w:rsidRPr="00C3772C">
        <w:rPr>
          <w:rFonts w:ascii="Roboto" w:hAnsi="Roboto" w:cs="Arial"/>
          <w:color w:val="323130"/>
          <w:sz w:val="23"/>
          <w:szCs w:val="23"/>
          <w:bdr w:val="none" w:sz="0" w:space="0" w:color="auto" w:frame="1"/>
        </w:rPr>
        <w:t>The RFQ states that we are to provide an expanded reference narrative for one project in each subject matter area listed on our cover letter. Is an expanded reference required for the overarching categories (e.g., Safe, Stable, and Nurturing Home) or is a reference required for each of the sub-areas within that general area of expertise/experience?</w:t>
      </w:r>
    </w:p>
    <w:p w14:paraId="60BD5F99" w14:textId="535B5CB8" w:rsidR="00181FCD" w:rsidRPr="00C3772C" w:rsidRDefault="00181FCD" w:rsidP="00181FCD">
      <w:pPr>
        <w:pStyle w:val="NormalWeb"/>
        <w:spacing w:before="0" w:after="0"/>
        <w:ind w:left="720"/>
        <w:rPr>
          <w:rFonts w:ascii="Roboto" w:hAnsi="Roboto" w:cs="Arial"/>
          <w:color w:val="FF0000"/>
          <w:sz w:val="23"/>
          <w:szCs w:val="23"/>
          <w:bdr w:val="none" w:sz="0" w:space="0" w:color="auto" w:frame="1"/>
        </w:rPr>
      </w:pPr>
      <w:r w:rsidRPr="00C3772C">
        <w:rPr>
          <w:rFonts w:ascii="Roboto" w:hAnsi="Roboto" w:cs="Arial"/>
          <w:color w:val="FF0000"/>
          <w:sz w:val="23"/>
          <w:szCs w:val="23"/>
          <w:bdr w:val="none" w:sz="0" w:space="0" w:color="auto" w:frame="1"/>
        </w:rPr>
        <w:t>Within the expanded reference for each main subject matter category, information related to experience in all applicable sub areas should be included to support the applicant’s overall expertise and qualification.</w:t>
      </w:r>
    </w:p>
    <w:p w14:paraId="202AB082" w14:textId="3862D2E4" w:rsidR="00637E68" w:rsidRPr="00C3772C" w:rsidRDefault="00637E68" w:rsidP="00637E68">
      <w:pPr>
        <w:pStyle w:val="ListParagraph"/>
        <w:numPr>
          <w:ilvl w:val="0"/>
          <w:numId w:val="4"/>
        </w:numPr>
        <w:rPr>
          <w:rFonts w:ascii="Roboto" w:hAnsi="Roboto" w:cs="Arial"/>
          <w:sz w:val="23"/>
          <w:szCs w:val="23"/>
        </w:rPr>
      </w:pPr>
      <w:r w:rsidRPr="00C3772C">
        <w:rPr>
          <w:rFonts w:ascii="Roboto" w:hAnsi="Roboto" w:cs="Arial"/>
          <w:sz w:val="23"/>
          <w:szCs w:val="23"/>
        </w:rPr>
        <w:t xml:space="preserve">Do we need to provide expanded references for each subset (Project Management, Strategic Communication, Contract Compliance &amp; Audit, Organizational and Professional Development, Language Translation) of the Organizational Support SME area or is one expanded reference for this area (Organizational Support) </w:t>
      </w:r>
      <w:proofErr w:type="gramStart"/>
      <w:r w:rsidRPr="00C3772C">
        <w:rPr>
          <w:rFonts w:ascii="Roboto" w:hAnsi="Roboto" w:cs="Arial"/>
          <w:sz w:val="23"/>
          <w:szCs w:val="23"/>
        </w:rPr>
        <w:t>sufficient</w:t>
      </w:r>
      <w:proofErr w:type="gramEnd"/>
      <w:r w:rsidRPr="00C3772C">
        <w:rPr>
          <w:rFonts w:ascii="Roboto" w:hAnsi="Roboto" w:cs="Arial"/>
          <w:sz w:val="23"/>
          <w:szCs w:val="23"/>
        </w:rPr>
        <w:t>? </w:t>
      </w:r>
    </w:p>
    <w:p w14:paraId="20C63A5C" w14:textId="50694BC7" w:rsidR="00637E68" w:rsidRPr="00640369" w:rsidRDefault="00637E68" w:rsidP="00640369">
      <w:pPr>
        <w:ind w:left="720"/>
        <w:rPr>
          <w:rFonts w:ascii="Roboto" w:hAnsi="Roboto" w:cs="Arial"/>
          <w:color w:val="FF0000"/>
          <w:sz w:val="23"/>
          <w:szCs w:val="23"/>
        </w:rPr>
      </w:pPr>
      <w:r w:rsidRPr="00C3772C">
        <w:rPr>
          <w:rFonts w:ascii="Roboto" w:hAnsi="Roboto" w:cs="Arial"/>
          <w:color w:val="FF0000"/>
          <w:sz w:val="23"/>
          <w:szCs w:val="23"/>
        </w:rPr>
        <w:t xml:space="preserve">Organizational Support is not a subject matter area that can be selected (please see Attachment 1, Checklist).  The various expertise within this category are areas </w:t>
      </w:r>
      <w:r w:rsidRPr="00C3772C">
        <w:rPr>
          <w:rFonts w:ascii="Roboto" w:hAnsi="Roboto" w:cs="Arial"/>
          <w:color w:val="FF0000"/>
          <w:sz w:val="23"/>
          <w:szCs w:val="23"/>
        </w:rPr>
        <w:lastRenderedPageBreak/>
        <w:t>applicants may indicate as their expertise.  With respect to other subject matter areas, please see question (and answer) to Question 7.</w:t>
      </w:r>
    </w:p>
    <w:p w14:paraId="40F8CDB2" w14:textId="77777777" w:rsidR="00637E68" w:rsidRPr="00C3772C" w:rsidRDefault="00637E68" w:rsidP="00637E68">
      <w:pPr>
        <w:pStyle w:val="ListParagraph"/>
        <w:rPr>
          <w:rFonts w:ascii="Roboto" w:hAnsi="Roboto" w:cs="Arial"/>
          <w:sz w:val="23"/>
          <w:szCs w:val="23"/>
        </w:rPr>
      </w:pPr>
    </w:p>
    <w:p w14:paraId="20C23329" w14:textId="23F7F9A9" w:rsidR="00637E68" w:rsidRPr="00C3772C" w:rsidRDefault="00637E68" w:rsidP="00637E68">
      <w:pPr>
        <w:pStyle w:val="ListParagraph"/>
        <w:numPr>
          <w:ilvl w:val="0"/>
          <w:numId w:val="4"/>
        </w:numPr>
        <w:rPr>
          <w:rFonts w:ascii="Roboto" w:hAnsi="Roboto" w:cs="Arial"/>
          <w:sz w:val="23"/>
          <w:szCs w:val="23"/>
        </w:rPr>
      </w:pPr>
      <w:r w:rsidRPr="00C3772C">
        <w:rPr>
          <w:rFonts w:ascii="Roboto" w:hAnsi="Roboto" w:cs="Arial"/>
          <w:sz w:val="23"/>
          <w:szCs w:val="23"/>
        </w:rPr>
        <w:t>Are you able to share information (awardee/scope of work) about projects that have been awarded in the past? </w:t>
      </w:r>
    </w:p>
    <w:p w14:paraId="7B31939F" w14:textId="355EA1B1" w:rsidR="00637E68" w:rsidRPr="00C3772C" w:rsidRDefault="00637E68" w:rsidP="00637E68">
      <w:pPr>
        <w:ind w:left="720"/>
        <w:rPr>
          <w:rFonts w:ascii="Roboto" w:hAnsi="Roboto" w:cs="Arial"/>
          <w:sz w:val="23"/>
          <w:szCs w:val="23"/>
        </w:rPr>
      </w:pPr>
      <w:r w:rsidRPr="00C3772C">
        <w:rPr>
          <w:rFonts w:ascii="Roboto" w:hAnsi="Roboto" w:cs="Arial"/>
          <w:color w:val="FF0000"/>
          <w:sz w:val="23"/>
          <w:szCs w:val="23"/>
        </w:rPr>
        <w:t xml:space="preserve">Past consultant agreements are approved by the First 5 Orange County Commission.  Information regarding those agreements may be found in past Commission meeting agenda.  </w:t>
      </w:r>
      <w:r w:rsidR="00E579AD" w:rsidRPr="00C3772C">
        <w:rPr>
          <w:rFonts w:ascii="Roboto" w:hAnsi="Roboto" w:cs="Arial"/>
          <w:color w:val="FF0000"/>
          <w:sz w:val="23"/>
          <w:szCs w:val="23"/>
        </w:rPr>
        <w:t>Link to the 2021 approval is</w:t>
      </w:r>
      <w:r w:rsidRPr="00C3772C">
        <w:rPr>
          <w:rFonts w:ascii="Roboto" w:hAnsi="Roboto" w:cs="Arial"/>
          <w:color w:val="FF0000"/>
          <w:sz w:val="23"/>
          <w:szCs w:val="23"/>
        </w:rPr>
        <w:t xml:space="preserve"> </w:t>
      </w:r>
      <w:r w:rsidR="00E579AD" w:rsidRPr="00C3772C">
        <w:rPr>
          <w:rFonts w:ascii="Roboto" w:hAnsi="Roboto" w:cs="Arial"/>
          <w:color w:val="FF0000"/>
          <w:sz w:val="23"/>
          <w:szCs w:val="23"/>
        </w:rPr>
        <w:t xml:space="preserve">here: </w:t>
      </w:r>
      <w:hyperlink r:id="rId8" w:history="1">
        <w:r w:rsidR="00E579AD" w:rsidRPr="00C3772C">
          <w:rPr>
            <w:rStyle w:val="Hyperlink"/>
            <w:rFonts w:ascii="Roboto" w:hAnsi="Roboto" w:cs="Arial"/>
            <w:color w:val="FF0000"/>
            <w:sz w:val="23"/>
            <w:szCs w:val="23"/>
          </w:rPr>
          <w:t>https://cob.ocgov.com/sites/cob/files/2021-03/04-07-21%20CFCOC%20agenda%20packet.pdf</w:t>
        </w:r>
      </w:hyperlink>
    </w:p>
    <w:p w14:paraId="22CD3031" w14:textId="644C785A" w:rsidR="00637E68" w:rsidRPr="00C3772C" w:rsidRDefault="00637E68" w:rsidP="00637E68">
      <w:pPr>
        <w:pStyle w:val="ListParagraph"/>
        <w:rPr>
          <w:rFonts w:ascii="Roboto" w:hAnsi="Roboto" w:cs="Arial"/>
          <w:sz w:val="23"/>
          <w:szCs w:val="23"/>
        </w:rPr>
      </w:pPr>
    </w:p>
    <w:p w14:paraId="02A580C9" w14:textId="77777777" w:rsidR="00D579A7" w:rsidRPr="00C3772C" w:rsidRDefault="00D579A7" w:rsidP="00D579A7">
      <w:pPr>
        <w:pStyle w:val="ListParagraph"/>
        <w:numPr>
          <w:ilvl w:val="0"/>
          <w:numId w:val="4"/>
        </w:numPr>
        <w:rPr>
          <w:rFonts w:ascii="Roboto" w:hAnsi="Roboto" w:cs="Arial"/>
          <w:sz w:val="23"/>
          <w:szCs w:val="23"/>
        </w:rPr>
      </w:pPr>
      <w:r w:rsidRPr="00C3772C">
        <w:rPr>
          <w:rFonts w:ascii="Roboto" w:hAnsi="Roboto" w:cs="Arial"/>
          <w:sz w:val="23"/>
          <w:szCs w:val="23"/>
        </w:rPr>
        <w:t>How many consultancy firms does First 5 OC typically utilize at any given point in time for program evaluation, and how many program evaluation consultancy firms does First 5 OC expect to pull from the consulting pool for this coming fiscal year? </w:t>
      </w:r>
    </w:p>
    <w:p w14:paraId="224A5DD0" w14:textId="6DD8F897" w:rsidR="00D579A7" w:rsidRPr="00C3772C" w:rsidRDefault="00D579A7" w:rsidP="00D579A7">
      <w:pPr>
        <w:pStyle w:val="ListParagraph"/>
        <w:rPr>
          <w:rFonts w:ascii="Roboto" w:hAnsi="Roboto" w:cs="Arial"/>
          <w:sz w:val="23"/>
          <w:szCs w:val="23"/>
        </w:rPr>
      </w:pPr>
    </w:p>
    <w:p w14:paraId="19FDBBC8" w14:textId="77777777" w:rsidR="00D579A7" w:rsidRPr="00C3772C" w:rsidRDefault="00D579A7" w:rsidP="00D579A7">
      <w:pPr>
        <w:pStyle w:val="ListParagraph"/>
        <w:rPr>
          <w:rFonts w:ascii="Roboto" w:hAnsi="Roboto" w:cs="Arial"/>
          <w:color w:val="FF0000"/>
          <w:sz w:val="23"/>
          <w:szCs w:val="23"/>
        </w:rPr>
      </w:pPr>
      <w:r w:rsidRPr="00C3772C">
        <w:rPr>
          <w:rFonts w:ascii="Roboto" w:hAnsi="Roboto" w:cs="Arial"/>
          <w:color w:val="FF0000"/>
          <w:sz w:val="23"/>
          <w:szCs w:val="23"/>
        </w:rPr>
        <w:t>First 5’s use of evaluation consulting firms varies from year to year. Additionally, the type of evaluation needed varies. For example, in past years we have used consulting firms to conduct evaluations on our programmatic work such as our early learning initiative or home visiting programs. At most we have conducted three programmatic evaluations in a year. We have also used evaluators to help us develop system-level and population-level indicator evaluations. This year, we may use an evaluation consultant to help us evaluate our placed-based programmatic strategy called Engaged Neighborhoods (see our website for more information: First 5OC.org). </w:t>
      </w:r>
    </w:p>
    <w:p w14:paraId="3619B03A" w14:textId="77777777" w:rsidR="00D579A7" w:rsidRPr="00C3772C" w:rsidRDefault="00D579A7" w:rsidP="00D579A7">
      <w:pPr>
        <w:pStyle w:val="ListParagraph"/>
        <w:rPr>
          <w:rFonts w:ascii="Roboto" w:hAnsi="Roboto" w:cs="Arial"/>
          <w:sz w:val="23"/>
          <w:szCs w:val="23"/>
        </w:rPr>
      </w:pPr>
      <w:r w:rsidRPr="00C3772C">
        <w:rPr>
          <w:rFonts w:ascii="Roboto" w:hAnsi="Roboto" w:cs="Arial"/>
          <w:sz w:val="23"/>
          <w:szCs w:val="23"/>
        </w:rPr>
        <w:t> </w:t>
      </w:r>
    </w:p>
    <w:p w14:paraId="128A649F" w14:textId="77777777" w:rsidR="00D579A7" w:rsidRPr="00C3772C" w:rsidRDefault="00D579A7" w:rsidP="00D579A7">
      <w:pPr>
        <w:pStyle w:val="ListParagraph"/>
        <w:numPr>
          <w:ilvl w:val="0"/>
          <w:numId w:val="4"/>
        </w:numPr>
        <w:rPr>
          <w:rFonts w:ascii="Roboto" w:hAnsi="Roboto" w:cs="Arial"/>
          <w:sz w:val="23"/>
          <w:szCs w:val="23"/>
        </w:rPr>
      </w:pPr>
      <w:r w:rsidRPr="00C3772C">
        <w:rPr>
          <w:rFonts w:ascii="Roboto" w:hAnsi="Roboto" w:cs="Arial"/>
          <w:sz w:val="23"/>
          <w:szCs w:val="23"/>
        </w:rPr>
        <w:t>Would it be expected that selected program evaluation consultants will interface more frequently with the First 5 staff, the grantees of First 5 program funding, or is it a mix of both? </w:t>
      </w:r>
    </w:p>
    <w:p w14:paraId="6242E4C0" w14:textId="77777777" w:rsidR="00D579A7" w:rsidRPr="00C3772C" w:rsidRDefault="00D579A7" w:rsidP="00D579A7">
      <w:pPr>
        <w:pStyle w:val="ListParagraph"/>
        <w:rPr>
          <w:rFonts w:ascii="Roboto" w:hAnsi="Roboto" w:cs="Arial"/>
          <w:sz w:val="23"/>
          <w:szCs w:val="23"/>
        </w:rPr>
      </w:pPr>
      <w:r w:rsidRPr="00C3772C">
        <w:rPr>
          <w:rFonts w:ascii="Roboto" w:hAnsi="Roboto" w:cs="Arial"/>
          <w:sz w:val="23"/>
          <w:szCs w:val="23"/>
        </w:rPr>
        <w:t> </w:t>
      </w:r>
    </w:p>
    <w:p w14:paraId="3B4E9469" w14:textId="4804283F" w:rsidR="00D579A7" w:rsidRPr="00C3772C" w:rsidRDefault="00D579A7" w:rsidP="00D579A7">
      <w:pPr>
        <w:pStyle w:val="ListParagraph"/>
        <w:rPr>
          <w:rFonts w:ascii="Roboto" w:hAnsi="Roboto" w:cs="Arial"/>
          <w:color w:val="FF0000"/>
          <w:sz w:val="23"/>
          <w:szCs w:val="23"/>
        </w:rPr>
      </w:pPr>
      <w:r w:rsidRPr="00C3772C">
        <w:rPr>
          <w:rFonts w:ascii="Roboto" w:hAnsi="Roboto" w:cs="Arial"/>
          <w:color w:val="FF0000"/>
          <w:sz w:val="23"/>
          <w:szCs w:val="23"/>
        </w:rPr>
        <w:t>It would be a mix. First 5 staff would direct the work and manage the evaluation consultant agreement; the consultant would advise and work with First 5 staff to develop the evaluation; with partners receiving First 5 funding to conduct the evaluation of programmatic work; and provide recommendations as to program efficacy and proposed improvement. For the place-based strategy, we are seeking expertise with tools related to shared vision, goals, and measurement of progress. </w:t>
      </w:r>
    </w:p>
    <w:p w14:paraId="6288C28A" w14:textId="77777777" w:rsidR="00D579A7" w:rsidRPr="00C3772C" w:rsidRDefault="00D579A7" w:rsidP="00D579A7">
      <w:pPr>
        <w:pStyle w:val="ListParagraph"/>
        <w:rPr>
          <w:rFonts w:ascii="Roboto" w:hAnsi="Roboto" w:cs="Arial"/>
          <w:color w:val="FF0000"/>
          <w:sz w:val="23"/>
          <w:szCs w:val="23"/>
        </w:rPr>
      </w:pPr>
    </w:p>
    <w:p w14:paraId="50A040E2" w14:textId="37C5B4DD" w:rsidR="00D579A7" w:rsidRPr="00C3772C" w:rsidRDefault="00D579A7" w:rsidP="00D579A7">
      <w:pPr>
        <w:pStyle w:val="ListParagraph"/>
        <w:rPr>
          <w:rFonts w:ascii="Roboto" w:hAnsi="Roboto" w:cs="Arial"/>
          <w:sz w:val="23"/>
          <w:szCs w:val="23"/>
        </w:rPr>
      </w:pPr>
    </w:p>
    <w:p w14:paraId="2EE5F58B" w14:textId="77777777" w:rsidR="00D579A7" w:rsidRPr="00C3772C" w:rsidRDefault="00D579A7" w:rsidP="00D579A7">
      <w:pPr>
        <w:pStyle w:val="ListParagraph"/>
        <w:numPr>
          <w:ilvl w:val="0"/>
          <w:numId w:val="4"/>
        </w:numPr>
        <w:rPr>
          <w:rFonts w:ascii="Roboto" w:hAnsi="Roboto" w:cs="Arial"/>
          <w:sz w:val="23"/>
          <w:szCs w:val="23"/>
        </w:rPr>
      </w:pPr>
      <w:r w:rsidRPr="00C3772C">
        <w:rPr>
          <w:rFonts w:ascii="Roboto" w:hAnsi="Roboto" w:cs="Arial"/>
          <w:sz w:val="23"/>
          <w:szCs w:val="23"/>
        </w:rPr>
        <w:t>How much technical assistance might be needed among First 5 grantees with respect to data collection and reporting that contains all pertinent data points and other information that aligns with First 5 requirements? Is this an anticipated area of need that selected program evaluation consultants can assist with? </w:t>
      </w:r>
    </w:p>
    <w:p w14:paraId="4709AE5C" w14:textId="568F6F6E" w:rsidR="00D579A7" w:rsidRPr="00C3772C" w:rsidRDefault="00D579A7" w:rsidP="00D579A7">
      <w:pPr>
        <w:pStyle w:val="ListParagraph"/>
        <w:rPr>
          <w:rFonts w:ascii="Roboto" w:hAnsi="Roboto" w:cs="Arial"/>
          <w:sz w:val="23"/>
          <w:szCs w:val="23"/>
        </w:rPr>
      </w:pPr>
    </w:p>
    <w:p w14:paraId="5972E998" w14:textId="77777777" w:rsidR="00D579A7" w:rsidRPr="00C3772C" w:rsidRDefault="00D579A7" w:rsidP="00D579A7">
      <w:pPr>
        <w:pStyle w:val="ListParagraph"/>
        <w:rPr>
          <w:rFonts w:ascii="Roboto" w:hAnsi="Roboto" w:cs="Arial"/>
          <w:color w:val="FF0000"/>
          <w:sz w:val="23"/>
          <w:szCs w:val="23"/>
        </w:rPr>
      </w:pPr>
      <w:r w:rsidRPr="00C3772C">
        <w:rPr>
          <w:rFonts w:ascii="Roboto" w:hAnsi="Roboto" w:cs="Arial"/>
          <w:color w:val="FF0000"/>
          <w:sz w:val="23"/>
          <w:szCs w:val="23"/>
        </w:rPr>
        <w:t>We do not anticipate needing this technical assistance for our funded partners. </w:t>
      </w:r>
    </w:p>
    <w:p w14:paraId="287854D2" w14:textId="392584F8" w:rsidR="00D579A7" w:rsidRPr="00C3772C" w:rsidRDefault="00D579A7" w:rsidP="00D579A7">
      <w:pPr>
        <w:pStyle w:val="ListParagraph"/>
        <w:rPr>
          <w:rFonts w:ascii="Roboto" w:hAnsi="Roboto" w:cs="Arial"/>
          <w:sz w:val="23"/>
          <w:szCs w:val="23"/>
        </w:rPr>
      </w:pPr>
    </w:p>
    <w:p w14:paraId="2B5AC5A5" w14:textId="77777777" w:rsidR="00D579A7" w:rsidRPr="00C3772C" w:rsidRDefault="00D579A7" w:rsidP="00D579A7">
      <w:pPr>
        <w:pStyle w:val="ListParagraph"/>
        <w:numPr>
          <w:ilvl w:val="0"/>
          <w:numId w:val="4"/>
        </w:numPr>
        <w:rPr>
          <w:rFonts w:ascii="Roboto" w:hAnsi="Roboto" w:cs="Arial"/>
          <w:sz w:val="23"/>
          <w:szCs w:val="23"/>
        </w:rPr>
      </w:pPr>
      <w:r w:rsidRPr="00C3772C">
        <w:rPr>
          <w:rFonts w:ascii="Roboto" w:hAnsi="Roboto" w:cs="Arial"/>
          <w:sz w:val="23"/>
          <w:szCs w:val="23"/>
        </w:rPr>
        <w:t>If available, can you please direct me to where I can find any evaluation frameworks, resources, etc. that First 5 OC has developed thus far? </w:t>
      </w:r>
    </w:p>
    <w:p w14:paraId="545D1E1C" w14:textId="77777777" w:rsidR="00D579A7" w:rsidRPr="00C3772C" w:rsidRDefault="00D579A7" w:rsidP="00D579A7">
      <w:pPr>
        <w:pStyle w:val="ListParagraph"/>
        <w:rPr>
          <w:rFonts w:ascii="Roboto" w:hAnsi="Roboto" w:cs="Arial"/>
          <w:sz w:val="23"/>
          <w:szCs w:val="23"/>
        </w:rPr>
      </w:pPr>
      <w:r w:rsidRPr="00C3772C">
        <w:rPr>
          <w:rFonts w:ascii="Roboto" w:hAnsi="Roboto" w:cs="Arial"/>
          <w:sz w:val="23"/>
          <w:szCs w:val="23"/>
        </w:rPr>
        <w:t> </w:t>
      </w:r>
    </w:p>
    <w:p w14:paraId="135909D7" w14:textId="77777777" w:rsidR="00D579A7" w:rsidRPr="00C3772C" w:rsidRDefault="00D579A7" w:rsidP="00D579A7">
      <w:pPr>
        <w:pStyle w:val="ListParagraph"/>
        <w:rPr>
          <w:rFonts w:ascii="Roboto" w:hAnsi="Roboto" w:cs="Arial"/>
          <w:sz w:val="23"/>
          <w:szCs w:val="23"/>
        </w:rPr>
      </w:pPr>
      <w:r w:rsidRPr="00C3772C">
        <w:rPr>
          <w:rFonts w:ascii="Roboto" w:hAnsi="Roboto" w:cs="Arial"/>
          <w:color w:val="FF0000"/>
          <w:sz w:val="23"/>
          <w:szCs w:val="23"/>
        </w:rPr>
        <w:t>We don’t have this type of resource to share.  </w:t>
      </w:r>
    </w:p>
    <w:p w14:paraId="59DB45A3" w14:textId="0244981C" w:rsidR="00D579A7" w:rsidRPr="00C3772C" w:rsidRDefault="00D579A7" w:rsidP="00D579A7">
      <w:pPr>
        <w:pStyle w:val="ListParagraph"/>
        <w:rPr>
          <w:rFonts w:ascii="Roboto" w:hAnsi="Roboto" w:cs="Arial"/>
          <w:sz w:val="23"/>
          <w:szCs w:val="23"/>
        </w:rPr>
      </w:pPr>
    </w:p>
    <w:p w14:paraId="4C0B5176" w14:textId="77777777" w:rsidR="00D579A7" w:rsidRPr="00C3772C" w:rsidRDefault="00D579A7" w:rsidP="00D579A7">
      <w:pPr>
        <w:pStyle w:val="ListParagraph"/>
        <w:numPr>
          <w:ilvl w:val="0"/>
          <w:numId w:val="4"/>
        </w:numPr>
        <w:rPr>
          <w:rFonts w:ascii="Roboto" w:hAnsi="Roboto" w:cs="Arial"/>
          <w:sz w:val="23"/>
          <w:szCs w:val="23"/>
        </w:rPr>
      </w:pPr>
      <w:r w:rsidRPr="00C3772C">
        <w:rPr>
          <w:rFonts w:ascii="Roboto" w:hAnsi="Roboto" w:cs="Arial"/>
          <w:sz w:val="23"/>
          <w:szCs w:val="23"/>
        </w:rPr>
        <w:t>What does First 5 OC’s program evaluation budget look like for this coming fiscal year? </w:t>
      </w:r>
    </w:p>
    <w:p w14:paraId="6940EE23" w14:textId="77777777" w:rsidR="00D579A7" w:rsidRPr="00C3772C" w:rsidRDefault="00D579A7" w:rsidP="00D579A7">
      <w:pPr>
        <w:pStyle w:val="ListParagraph"/>
        <w:rPr>
          <w:rFonts w:ascii="Roboto" w:hAnsi="Roboto" w:cs="Arial"/>
          <w:sz w:val="23"/>
          <w:szCs w:val="23"/>
        </w:rPr>
      </w:pPr>
      <w:r w:rsidRPr="00C3772C">
        <w:rPr>
          <w:rFonts w:ascii="Roboto" w:hAnsi="Roboto" w:cs="Arial"/>
          <w:sz w:val="23"/>
          <w:szCs w:val="23"/>
        </w:rPr>
        <w:t> </w:t>
      </w:r>
    </w:p>
    <w:p w14:paraId="7AFC9F7C" w14:textId="42414FDE" w:rsidR="00D579A7" w:rsidRDefault="00D579A7" w:rsidP="00D579A7">
      <w:pPr>
        <w:pStyle w:val="ListParagraph"/>
        <w:rPr>
          <w:rFonts w:ascii="Roboto" w:hAnsi="Roboto" w:cs="Arial"/>
          <w:color w:val="FF0000"/>
          <w:sz w:val="23"/>
          <w:szCs w:val="23"/>
        </w:rPr>
      </w:pPr>
      <w:r w:rsidRPr="00C3772C">
        <w:rPr>
          <w:rFonts w:ascii="Roboto" w:hAnsi="Roboto" w:cs="Arial"/>
          <w:color w:val="FF0000"/>
          <w:sz w:val="23"/>
          <w:szCs w:val="23"/>
        </w:rPr>
        <w:t>We have not finalized our budget for next fiscal year</w:t>
      </w:r>
      <w:r w:rsidR="00BE055B" w:rsidRPr="00C3772C">
        <w:rPr>
          <w:rFonts w:ascii="Roboto" w:hAnsi="Roboto" w:cs="Arial"/>
          <w:color w:val="FF0000"/>
          <w:sz w:val="23"/>
          <w:szCs w:val="23"/>
        </w:rPr>
        <w:t>,</w:t>
      </w:r>
      <w:r w:rsidRPr="00C3772C">
        <w:rPr>
          <w:rFonts w:ascii="Roboto" w:hAnsi="Roboto" w:cs="Arial"/>
          <w:color w:val="FF0000"/>
          <w:sz w:val="23"/>
          <w:szCs w:val="23"/>
        </w:rPr>
        <w:t xml:space="preserve"> but our evaluation budget has been between $770,000 and $1,000,000 annually in the last four years.  </w:t>
      </w:r>
    </w:p>
    <w:p w14:paraId="5EA1C5B9" w14:textId="7F2B2E62" w:rsidR="00851B79" w:rsidRDefault="00851B79" w:rsidP="00D579A7">
      <w:pPr>
        <w:pStyle w:val="ListParagraph"/>
        <w:rPr>
          <w:rFonts w:ascii="Roboto" w:hAnsi="Roboto" w:cs="Arial"/>
          <w:color w:val="FF0000"/>
          <w:sz w:val="23"/>
          <w:szCs w:val="23"/>
        </w:rPr>
      </w:pPr>
    </w:p>
    <w:p w14:paraId="09431C39" w14:textId="03CB4797" w:rsidR="00851B79" w:rsidRPr="00851B79" w:rsidRDefault="00851B79" w:rsidP="00851B79">
      <w:pPr>
        <w:pStyle w:val="ListParagraph"/>
        <w:numPr>
          <w:ilvl w:val="0"/>
          <w:numId w:val="4"/>
        </w:numPr>
        <w:spacing w:after="0" w:line="240" w:lineRule="auto"/>
        <w:contextualSpacing w:val="0"/>
        <w:rPr>
          <w:rFonts w:ascii="Roboto" w:eastAsia="Times New Roman" w:hAnsi="Roboto"/>
          <w:sz w:val="23"/>
          <w:szCs w:val="23"/>
        </w:rPr>
      </w:pPr>
      <w:r w:rsidRPr="00851B79">
        <w:rPr>
          <w:rFonts w:ascii="Roboto" w:eastAsia="Times New Roman" w:hAnsi="Roboto"/>
          <w:sz w:val="23"/>
          <w:szCs w:val="23"/>
        </w:rPr>
        <w:t>W</w:t>
      </w:r>
      <w:r w:rsidRPr="00851B79">
        <w:rPr>
          <w:rFonts w:ascii="Roboto" w:eastAsia="Times New Roman" w:hAnsi="Roboto"/>
          <w:sz w:val="23"/>
          <w:szCs w:val="23"/>
        </w:rPr>
        <w:t>ould we be able to update our rates each year? That was not previously included as a specific item in Attachment 1.</w:t>
      </w:r>
    </w:p>
    <w:p w14:paraId="369F602F" w14:textId="70F0D57B" w:rsidR="00851B79" w:rsidRDefault="00851B79" w:rsidP="00851B79">
      <w:pPr>
        <w:pStyle w:val="ListParagraph"/>
        <w:rPr>
          <w:rFonts w:ascii="Roboto" w:hAnsi="Roboto" w:cs="Arial"/>
          <w:color w:val="FF0000"/>
          <w:sz w:val="23"/>
          <w:szCs w:val="23"/>
        </w:rPr>
      </w:pPr>
    </w:p>
    <w:p w14:paraId="623AC3AC" w14:textId="5026ACCF" w:rsidR="00851B79" w:rsidRPr="00851B79" w:rsidRDefault="00851B79" w:rsidP="00851B79">
      <w:pPr>
        <w:pStyle w:val="ListParagraph"/>
        <w:rPr>
          <w:rFonts w:ascii="Roboto" w:hAnsi="Roboto" w:cs="Arial"/>
          <w:color w:val="FF0000"/>
          <w:sz w:val="23"/>
          <w:szCs w:val="23"/>
        </w:rPr>
      </w:pPr>
      <w:r>
        <w:rPr>
          <w:rFonts w:ascii="Roboto" w:hAnsi="Roboto" w:cs="Arial"/>
          <w:color w:val="FF0000"/>
          <w:sz w:val="23"/>
          <w:szCs w:val="23"/>
        </w:rPr>
        <w:t>Yes, rates for consultant services may be updated each year.</w:t>
      </w:r>
    </w:p>
    <w:p w14:paraId="77755445" w14:textId="009F845C" w:rsidR="007C55C9" w:rsidRPr="00C3772C" w:rsidRDefault="007C55C9" w:rsidP="00D579A7">
      <w:pPr>
        <w:pStyle w:val="ListParagraph"/>
        <w:rPr>
          <w:rFonts w:ascii="Roboto" w:hAnsi="Roboto" w:cs="Arial"/>
          <w:color w:val="FF0000"/>
          <w:sz w:val="23"/>
          <w:szCs w:val="23"/>
        </w:rPr>
      </w:pPr>
    </w:p>
    <w:sectPr w:rsidR="007C55C9" w:rsidRPr="00C3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B73"/>
    <w:multiLevelType w:val="multilevel"/>
    <w:tmpl w:val="0C38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F3B32"/>
    <w:multiLevelType w:val="hybridMultilevel"/>
    <w:tmpl w:val="4B72A6F6"/>
    <w:lvl w:ilvl="0" w:tplc="ADA089C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12E6"/>
    <w:multiLevelType w:val="multilevel"/>
    <w:tmpl w:val="55169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B70DF"/>
    <w:multiLevelType w:val="multilevel"/>
    <w:tmpl w:val="C9F2F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735FF"/>
    <w:multiLevelType w:val="multilevel"/>
    <w:tmpl w:val="814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BE218D"/>
    <w:multiLevelType w:val="multilevel"/>
    <w:tmpl w:val="B31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D64A8"/>
    <w:multiLevelType w:val="multilevel"/>
    <w:tmpl w:val="B95A5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748C5"/>
    <w:multiLevelType w:val="hybridMultilevel"/>
    <w:tmpl w:val="359E5890"/>
    <w:lvl w:ilvl="0" w:tplc="0AACE7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CF1BE7"/>
    <w:multiLevelType w:val="multilevel"/>
    <w:tmpl w:val="582E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B7E7D"/>
    <w:multiLevelType w:val="multilevel"/>
    <w:tmpl w:val="9D984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D163E"/>
    <w:multiLevelType w:val="multilevel"/>
    <w:tmpl w:val="11A6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67610"/>
    <w:multiLevelType w:val="multilevel"/>
    <w:tmpl w:val="4CBC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1"/>
  </w:num>
  <w:num w:numId="4">
    <w:abstractNumId w:val="1"/>
  </w:num>
  <w:num w:numId="5">
    <w:abstractNumId w:val="10"/>
  </w:num>
  <w:num w:numId="6">
    <w:abstractNumId w:val="0"/>
  </w:num>
  <w:num w:numId="7">
    <w:abstractNumId w:val="8"/>
  </w:num>
  <w:num w:numId="8">
    <w:abstractNumId w:val="9"/>
  </w:num>
  <w:num w:numId="9">
    <w:abstractNumId w:val="2"/>
  </w:num>
  <w:num w:numId="10">
    <w:abstractNumId w:val="3"/>
  </w:num>
  <w:num w:numId="11">
    <w:abstractNumId w:val="6"/>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A8"/>
    <w:rsid w:val="00085E72"/>
    <w:rsid w:val="001454A8"/>
    <w:rsid w:val="00181FCD"/>
    <w:rsid w:val="003D1C0B"/>
    <w:rsid w:val="00637E68"/>
    <w:rsid w:val="00640369"/>
    <w:rsid w:val="007C55C9"/>
    <w:rsid w:val="00851B79"/>
    <w:rsid w:val="009D688E"/>
    <w:rsid w:val="00A43AD1"/>
    <w:rsid w:val="00B11162"/>
    <w:rsid w:val="00BE055B"/>
    <w:rsid w:val="00C3772C"/>
    <w:rsid w:val="00CA0D2F"/>
    <w:rsid w:val="00CE63F9"/>
    <w:rsid w:val="00CF4F66"/>
    <w:rsid w:val="00D43472"/>
    <w:rsid w:val="00D579A7"/>
    <w:rsid w:val="00D94CAB"/>
    <w:rsid w:val="00DC17E0"/>
    <w:rsid w:val="00DC4004"/>
    <w:rsid w:val="00DD448B"/>
    <w:rsid w:val="00DD64C6"/>
    <w:rsid w:val="00DF38E7"/>
    <w:rsid w:val="00E01332"/>
    <w:rsid w:val="00E462E4"/>
    <w:rsid w:val="00E579AD"/>
    <w:rsid w:val="00FD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3DF8"/>
  <w15:chartTrackingRefBased/>
  <w15:docId w15:val="{A535B581-9D92-489E-BBF3-2D57C18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A8"/>
    <w:pPr>
      <w:ind w:left="720"/>
      <w:contextualSpacing/>
    </w:pPr>
  </w:style>
  <w:style w:type="paragraph" w:styleId="NormalWeb">
    <w:name w:val="Normal (Web)"/>
    <w:basedOn w:val="Normal"/>
    <w:uiPriority w:val="99"/>
    <w:semiHidden/>
    <w:unhideWhenUsed/>
    <w:rsid w:val="00FD10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9AD"/>
    <w:rPr>
      <w:color w:val="0563C1" w:themeColor="hyperlink"/>
      <w:u w:val="single"/>
    </w:rPr>
  </w:style>
  <w:style w:type="character" w:styleId="UnresolvedMention">
    <w:name w:val="Unresolved Mention"/>
    <w:basedOn w:val="DefaultParagraphFont"/>
    <w:uiPriority w:val="99"/>
    <w:semiHidden/>
    <w:unhideWhenUsed/>
    <w:rsid w:val="00E579AD"/>
    <w:rPr>
      <w:color w:val="605E5C"/>
      <w:shd w:val="clear" w:color="auto" w:fill="E1DFDD"/>
    </w:rPr>
  </w:style>
  <w:style w:type="character" w:styleId="CommentReference">
    <w:name w:val="annotation reference"/>
    <w:basedOn w:val="DefaultParagraphFont"/>
    <w:uiPriority w:val="99"/>
    <w:semiHidden/>
    <w:unhideWhenUsed/>
    <w:rsid w:val="00BE055B"/>
    <w:rPr>
      <w:sz w:val="16"/>
      <w:szCs w:val="16"/>
    </w:rPr>
  </w:style>
  <w:style w:type="paragraph" w:styleId="CommentText">
    <w:name w:val="annotation text"/>
    <w:basedOn w:val="Normal"/>
    <w:link w:val="CommentTextChar"/>
    <w:uiPriority w:val="99"/>
    <w:semiHidden/>
    <w:unhideWhenUsed/>
    <w:rsid w:val="00BE055B"/>
    <w:pPr>
      <w:spacing w:line="240" w:lineRule="auto"/>
    </w:pPr>
    <w:rPr>
      <w:sz w:val="20"/>
      <w:szCs w:val="20"/>
    </w:rPr>
  </w:style>
  <w:style w:type="character" w:customStyle="1" w:styleId="CommentTextChar">
    <w:name w:val="Comment Text Char"/>
    <w:basedOn w:val="DefaultParagraphFont"/>
    <w:link w:val="CommentText"/>
    <w:uiPriority w:val="99"/>
    <w:semiHidden/>
    <w:rsid w:val="00BE055B"/>
    <w:rPr>
      <w:sz w:val="20"/>
      <w:szCs w:val="20"/>
    </w:rPr>
  </w:style>
  <w:style w:type="paragraph" w:styleId="CommentSubject">
    <w:name w:val="annotation subject"/>
    <w:basedOn w:val="CommentText"/>
    <w:next w:val="CommentText"/>
    <w:link w:val="CommentSubjectChar"/>
    <w:uiPriority w:val="99"/>
    <w:semiHidden/>
    <w:unhideWhenUsed/>
    <w:rsid w:val="00BE055B"/>
    <w:rPr>
      <w:b/>
      <w:bCs/>
    </w:rPr>
  </w:style>
  <w:style w:type="character" w:customStyle="1" w:styleId="CommentSubjectChar">
    <w:name w:val="Comment Subject Char"/>
    <w:basedOn w:val="CommentTextChar"/>
    <w:link w:val="CommentSubject"/>
    <w:uiPriority w:val="99"/>
    <w:semiHidden/>
    <w:rsid w:val="00BE0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0378">
      <w:bodyDiv w:val="1"/>
      <w:marLeft w:val="0"/>
      <w:marRight w:val="0"/>
      <w:marTop w:val="0"/>
      <w:marBottom w:val="0"/>
      <w:divBdr>
        <w:top w:val="none" w:sz="0" w:space="0" w:color="auto"/>
        <w:left w:val="none" w:sz="0" w:space="0" w:color="auto"/>
        <w:bottom w:val="none" w:sz="0" w:space="0" w:color="auto"/>
        <w:right w:val="none" w:sz="0" w:space="0" w:color="auto"/>
      </w:divBdr>
    </w:div>
    <w:div w:id="402874228">
      <w:bodyDiv w:val="1"/>
      <w:marLeft w:val="0"/>
      <w:marRight w:val="0"/>
      <w:marTop w:val="0"/>
      <w:marBottom w:val="0"/>
      <w:divBdr>
        <w:top w:val="none" w:sz="0" w:space="0" w:color="auto"/>
        <w:left w:val="none" w:sz="0" w:space="0" w:color="auto"/>
        <w:bottom w:val="none" w:sz="0" w:space="0" w:color="auto"/>
        <w:right w:val="none" w:sz="0" w:space="0" w:color="auto"/>
      </w:divBdr>
    </w:div>
    <w:div w:id="520750819">
      <w:bodyDiv w:val="1"/>
      <w:marLeft w:val="0"/>
      <w:marRight w:val="0"/>
      <w:marTop w:val="0"/>
      <w:marBottom w:val="0"/>
      <w:divBdr>
        <w:top w:val="none" w:sz="0" w:space="0" w:color="auto"/>
        <w:left w:val="none" w:sz="0" w:space="0" w:color="auto"/>
        <w:bottom w:val="none" w:sz="0" w:space="0" w:color="auto"/>
        <w:right w:val="none" w:sz="0" w:space="0" w:color="auto"/>
      </w:divBdr>
      <w:divsChild>
        <w:div w:id="1427648328">
          <w:marLeft w:val="0"/>
          <w:marRight w:val="0"/>
          <w:marTop w:val="0"/>
          <w:marBottom w:val="0"/>
          <w:divBdr>
            <w:top w:val="none" w:sz="0" w:space="0" w:color="auto"/>
            <w:left w:val="none" w:sz="0" w:space="0" w:color="auto"/>
            <w:bottom w:val="none" w:sz="0" w:space="0" w:color="auto"/>
            <w:right w:val="none" w:sz="0" w:space="0" w:color="auto"/>
          </w:divBdr>
        </w:div>
        <w:div w:id="74401966">
          <w:marLeft w:val="0"/>
          <w:marRight w:val="0"/>
          <w:marTop w:val="0"/>
          <w:marBottom w:val="0"/>
          <w:divBdr>
            <w:top w:val="none" w:sz="0" w:space="0" w:color="auto"/>
            <w:left w:val="none" w:sz="0" w:space="0" w:color="auto"/>
            <w:bottom w:val="none" w:sz="0" w:space="0" w:color="auto"/>
            <w:right w:val="none" w:sz="0" w:space="0" w:color="auto"/>
          </w:divBdr>
        </w:div>
        <w:div w:id="1575242881">
          <w:marLeft w:val="0"/>
          <w:marRight w:val="0"/>
          <w:marTop w:val="0"/>
          <w:marBottom w:val="0"/>
          <w:divBdr>
            <w:top w:val="none" w:sz="0" w:space="0" w:color="auto"/>
            <w:left w:val="none" w:sz="0" w:space="0" w:color="auto"/>
            <w:bottom w:val="none" w:sz="0" w:space="0" w:color="auto"/>
            <w:right w:val="none" w:sz="0" w:space="0" w:color="auto"/>
          </w:divBdr>
        </w:div>
        <w:div w:id="20665822">
          <w:marLeft w:val="0"/>
          <w:marRight w:val="0"/>
          <w:marTop w:val="0"/>
          <w:marBottom w:val="0"/>
          <w:divBdr>
            <w:top w:val="none" w:sz="0" w:space="0" w:color="auto"/>
            <w:left w:val="none" w:sz="0" w:space="0" w:color="auto"/>
            <w:bottom w:val="none" w:sz="0" w:space="0" w:color="auto"/>
            <w:right w:val="none" w:sz="0" w:space="0" w:color="auto"/>
          </w:divBdr>
        </w:div>
        <w:div w:id="1035733329">
          <w:marLeft w:val="0"/>
          <w:marRight w:val="0"/>
          <w:marTop w:val="0"/>
          <w:marBottom w:val="0"/>
          <w:divBdr>
            <w:top w:val="none" w:sz="0" w:space="0" w:color="auto"/>
            <w:left w:val="none" w:sz="0" w:space="0" w:color="auto"/>
            <w:bottom w:val="none" w:sz="0" w:space="0" w:color="auto"/>
            <w:right w:val="none" w:sz="0" w:space="0" w:color="auto"/>
          </w:divBdr>
        </w:div>
        <w:div w:id="1861236537">
          <w:marLeft w:val="0"/>
          <w:marRight w:val="0"/>
          <w:marTop w:val="0"/>
          <w:marBottom w:val="0"/>
          <w:divBdr>
            <w:top w:val="none" w:sz="0" w:space="0" w:color="auto"/>
            <w:left w:val="none" w:sz="0" w:space="0" w:color="auto"/>
            <w:bottom w:val="none" w:sz="0" w:space="0" w:color="auto"/>
            <w:right w:val="none" w:sz="0" w:space="0" w:color="auto"/>
          </w:divBdr>
        </w:div>
        <w:div w:id="329067743">
          <w:marLeft w:val="0"/>
          <w:marRight w:val="0"/>
          <w:marTop w:val="0"/>
          <w:marBottom w:val="0"/>
          <w:divBdr>
            <w:top w:val="none" w:sz="0" w:space="0" w:color="auto"/>
            <w:left w:val="none" w:sz="0" w:space="0" w:color="auto"/>
            <w:bottom w:val="none" w:sz="0" w:space="0" w:color="auto"/>
            <w:right w:val="none" w:sz="0" w:space="0" w:color="auto"/>
          </w:divBdr>
        </w:div>
        <w:div w:id="1845515774">
          <w:marLeft w:val="0"/>
          <w:marRight w:val="0"/>
          <w:marTop w:val="0"/>
          <w:marBottom w:val="0"/>
          <w:divBdr>
            <w:top w:val="none" w:sz="0" w:space="0" w:color="auto"/>
            <w:left w:val="none" w:sz="0" w:space="0" w:color="auto"/>
            <w:bottom w:val="none" w:sz="0" w:space="0" w:color="auto"/>
            <w:right w:val="none" w:sz="0" w:space="0" w:color="auto"/>
          </w:divBdr>
        </w:div>
        <w:div w:id="480469183">
          <w:marLeft w:val="0"/>
          <w:marRight w:val="0"/>
          <w:marTop w:val="0"/>
          <w:marBottom w:val="0"/>
          <w:divBdr>
            <w:top w:val="none" w:sz="0" w:space="0" w:color="auto"/>
            <w:left w:val="none" w:sz="0" w:space="0" w:color="auto"/>
            <w:bottom w:val="none" w:sz="0" w:space="0" w:color="auto"/>
            <w:right w:val="none" w:sz="0" w:space="0" w:color="auto"/>
          </w:divBdr>
        </w:div>
        <w:div w:id="866524419">
          <w:marLeft w:val="0"/>
          <w:marRight w:val="0"/>
          <w:marTop w:val="0"/>
          <w:marBottom w:val="0"/>
          <w:divBdr>
            <w:top w:val="none" w:sz="0" w:space="0" w:color="auto"/>
            <w:left w:val="none" w:sz="0" w:space="0" w:color="auto"/>
            <w:bottom w:val="none" w:sz="0" w:space="0" w:color="auto"/>
            <w:right w:val="none" w:sz="0" w:space="0" w:color="auto"/>
          </w:divBdr>
        </w:div>
        <w:div w:id="445975794">
          <w:marLeft w:val="0"/>
          <w:marRight w:val="0"/>
          <w:marTop w:val="0"/>
          <w:marBottom w:val="0"/>
          <w:divBdr>
            <w:top w:val="none" w:sz="0" w:space="0" w:color="auto"/>
            <w:left w:val="none" w:sz="0" w:space="0" w:color="auto"/>
            <w:bottom w:val="none" w:sz="0" w:space="0" w:color="auto"/>
            <w:right w:val="none" w:sz="0" w:space="0" w:color="auto"/>
          </w:divBdr>
        </w:div>
        <w:div w:id="1016230611">
          <w:marLeft w:val="0"/>
          <w:marRight w:val="0"/>
          <w:marTop w:val="0"/>
          <w:marBottom w:val="0"/>
          <w:divBdr>
            <w:top w:val="none" w:sz="0" w:space="0" w:color="auto"/>
            <w:left w:val="none" w:sz="0" w:space="0" w:color="auto"/>
            <w:bottom w:val="none" w:sz="0" w:space="0" w:color="auto"/>
            <w:right w:val="none" w:sz="0" w:space="0" w:color="auto"/>
          </w:divBdr>
        </w:div>
        <w:div w:id="2094932270">
          <w:marLeft w:val="0"/>
          <w:marRight w:val="0"/>
          <w:marTop w:val="0"/>
          <w:marBottom w:val="0"/>
          <w:divBdr>
            <w:top w:val="none" w:sz="0" w:space="0" w:color="auto"/>
            <w:left w:val="none" w:sz="0" w:space="0" w:color="auto"/>
            <w:bottom w:val="none" w:sz="0" w:space="0" w:color="auto"/>
            <w:right w:val="none" w:sz="0" w:space="0" w:color="auto"/>
          </w:divBdr>
        </w:div>
        <w:div w:id="1797530708">
          <w:marLeft w:val="0"/>
          <w:marRight w:val="0"/>
          <w:marTop w:val="0"/>
          <w:marBottom w:val="0"/>
          <w:divBdr>
            <w:top w:val="none" w:sz="0" w:space="0" w:color="auto"/>
            <w:left w:val="none" w:sz="0" w:space="0" w:color="auto"/>
            <w:bottom w:val="none" w:sz="0" w:space="0" w:color="auto"/>
            <w:right w:val="none" w:sz="0" w:space="0" w:color="auto"/>
          </w:divBdr>
        </w:div>
        <w:div w:id="1144197631">
          <w:marLeft w:val="0"/>
          <w:marRight w:val="0"/>
          <w:marTop w:val="0"/>
          <w:marBottom w:val="0"/>
          <w:divBdr>
            <w:top w:val="none" w:sz="0" w:space="0" w:color="auto"/>
            <w:left w:val="none" w:sz="0" w:space="0" w:color="auto"/>
            <w:bottom w:val="none" w:sz="0" w:space="0" w:color="auto"/>
            <w:right w:val="none" w:sz="0" w:space="0" w:color="auto"/>
          </w:divBdr>
        </w:div>
        <w:div w:id="1702434345">
          <w:marLeft w:val="0"/>
          <w:marRight w:val="0"/>
          <w:marTop w:val="0"/>
          <w:marBottom w:val="0"/>
          <w:divBdr>
            <w:top w:val="none" w:sz="0" w:space="0" w:color="auto"/>
            <w:left w:val="none" w:sz="0" w:space="0" w:color="auto"/>
            <w:bottom w:val="none" w:sz="0" w:space="0" w:color="auto"/>
            <w:right w:val="none" w:sz="0" w:space="0" w:color="auto"/>
          </w:divBdr>
        </w:div>
        <w:div w:id="691030412">
          <w:marLeft w:val="0"/>
          <w:marRight w:val="0"/>
          <w:marTop w:val="0"/>
          <w:marBottom w:val="0"/>
          <w:divBdr>
            <w:top w:val="none" w:sz="0" w:space="0" w:color="auto"/>
            <w:left w:val="none" w:sz="0" w:space="0" w:color="auto"/>
            <w:bottom w:val="none" w:sz="0" w:space="0" w:color="auto"/>
            <w:right w:val="none" w:sz="0" w:space="0" w:color="auto"/>
          </w:divBdr>
        </w:div>
        <w:div w:id="370812604">
          <w:marLeft w:val="0"/>
          <w:marRight w:val="0"/>
          <w:marTop w:val="0"/>
          <w:marBottom w:val="0"/>
          <w:divBdr>
            <w:top w:val="none" w:sz="0" w:space="0" w:color="auto"/>
            <w:left w:val="none" w:sz="0" w:space="0" w:color="auto"/>
            <w:bottom w:val="none" w:sz="0" w:space="0" w:color="auto"/>
            <w:right w:val="none" w:sz="0" w:space="0" w:color="auto"/>
          </w:divBdr>
        </w:div>
      </w:divsChild>
    </w:div>
    <w:div w:id="1510606544">
      <w:bodyDiv w:val="1"/>
      <w:marLeft w:val="0"/>
      <w:marRight w:val="0"/>
      <w:marTop w:val="0"/>
      <w:marBottom w:val="0"/>
      <w:divBdr>
        <w:top w:val="none" w:sz="0" w:space="0" w:color="auto"/>
        <w:left w:val="none" w:sz="0" w:space="0" w:color="auto"/>
        <w:bottom w:val="none" w:sz="0" w:space="0" w:color="auto"/>
        <w:right w:val="none" w:sz="0" w:space="0" w:color="auto"/>
      </w:divBdr>
    </w:div>
    <w:div w:id="1538004407">
      <w:bodyDiv w:val="1"/>
      <w:marLeft w:val="0"/>
      <w:marRight w:val="0"/>
      <w:marTop w:val="0"/>
      <w:marBottom w:val="0"/>
      <w:divBdr>
        <w:top w:val="none" w:sz="0" w:space="0" w:color="auto"/>
        <w:left w:val="none" w:sz="0" w:space="0" w:color="auto"/>
        <w:bottom w:val="none" w:sz="0" w:space="0" w:color="auto"/>
        <w:right w:val="none" w:sz="0" w:space="0" w:color="auto"/>
      </w:divBdr>
    </w:div>
    <w:div w:id="1734890466">
      <w:bodyDiv w:val="1"/>
      <w:marLeft w:val="0"/>
      <w:marRight w:val="0"/>
      <w:marTop w:val="0"/>
      <w:marBottom w:val="0"/>
      <w:divBdr>
        <w:top w:val="none" w:sz="0" w:space="0" w:color="auto"/>
        <w:left w:val="none" w:sz="0" w:space="0" w:color="auto"/>
        <w:bottom w:val="none" w:sz="0" w:space="0" w:color="auto"/>
        <w:right w:val="none" w:sz="0" w:space="0" w:color="auto"/>
      </w:divBdr>
    </w:div>
    <w:div w:id="1955667864">
      <w:bodyDiv w:val="1"/>
      <w:marLeft w:val="0"/>
      <w:marRight w:val="0"/>
      <w:marTop w:val="0"/>
      <w:marBottom w:val="0"/>
      <w:divBdr>
        <w:top w:val="none" w:sz="0" w:space="0" w:color="auto"/>
        <w:left w:val="none" w:sz="0" w:space="0" w:color="auto"/>
        <w:bottom w:val="none" w:sz="0" w:space="0" w:color="auto"/>
        <w:right w:val="none" w:sz="0" w:space="0" w:color="auto"/>
      </w:divBdr>
    </w:div>
    <w:div w:id="20502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ocgov.com/sites/cob/files/2021-03/04-07-21%20CFCOC%20agenda%20packe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0356606EBB3409C0860C0A3179EE7" ma:contentTypeVersion="11" ma:contentTypeDescription="Create a new document." ma:contentTypeScope="" ma:versionID="60188ee5847f5bd5e91dc8fcd1e1538b">
  <xsd:schema xmlns:xsd="http://www.w3.org/2001/XMLSchema" xmlns:xs="http://www.w3.org/2001/XMLSchema" xmlns:p="http://schemas.microsoft.com/office/2006/metadata/properties" xmlns:ns3="b69e5662-685d-4d6d-8a7e-b3696939fcd9" xmlns:ns4="b46de3a1-f63b-49ed-b6a3-0724b4745640" targetNamespace="http://schemas.microsoft.com/office/2006/metadata/properties" ma:root="true" ma:fieldsID="132eaff3171a25f2079e560e4ad0adf7" ns3:_="" ns4:_="">
    <xsd:import namespace="b69e5662-685d-4d6d-8a7e-b3696939fcd9"/>
    <xsd:import namespace="b46de3a1-f63b-49ed-b6a3-0724b47456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e5662-685d-4d6d-8a7e-b3696939fc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de3a1-f63b-49ed-b6a3-0724b47456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60391-6319-404E-8A1F-2FFA1C1D62F8}">
  <ds:schemaRefs>
    <ds:schemaRef ds:uri="http://schemas.microsoft.com/sharepoint/v3/contenttype/forms"/>
  </ds:schemaRefs>
</ds:datastoreItem>
</file>

<file path=customXml/itemProps2.xml><?xml version="1.0" encoding="utf-8"?>
<ds:datastoreItem xmlns:ds="http://schemas.openxmlformats.org/officeDocument/2006/customXml" ds:itemID="{BE1A17E6-327B-4BE3-8AF5-103EFB07DA6E}">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b46de3a1-f63b-49ed-b6a3-0724b4745640"/>
    <ds:schemaRef ds:uri="b69e5662-685d-4d6d-8a7e-b3696939fc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689ED9-743F-4E6E-8281-930ED5B8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e5662-685d-4d6d-8a7e-b3696939fcd9"/>
    <ds:schemaRef ds:uri="b46de3a1-f63b-49ed-b6a3-0724b4745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Lucy</dc:creator>
  <cp:keywords/>
  <dc:description/>
  <cp:lastModifiedBy>Burke, Lisa</cp:lastModifiedBy>
  <cp:revision>4</cp:revision>
  <dcterms:created xsi:type="dcterms:W3CDTF">2022-03-17T16:25:00Z</dcterms:created>
  <dcterms:modified xsi:type="dcterms:W3CDTF">2022-03-17T16:30:00Z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0x0101001140356606EBB3409C0860C0A3179EE7</vt:lpwstr>
  </property>
</Properties>
</file>