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A736E" w:rsidR="002415F4" w:rsidP="7D2851F7" w:rsidRDefault="00D26C8B" w14:paraId="02FBA116" w14:textId="1B8B581C">
      <w:pPr>
        <w:spacing w:line="240" w:lineRule="auto"/>
        <w:rPr>
          <w:rStyle w:val="CommentReference"/>
        </w:rPr>
      </w:pPr>
      <w:r w:rsidRPr="002A736E">
        <w:rPr>
          <w:rFonts w:cstheme="minorHAnsi"/>
          <w:noProof/>
        </w:rPr>
        <mc:AlternateContent>
          <mc:Choice Requires="wps">
            <w:drawing>
              <wp:anchor distT="0" distB="0" distL="114300" distR="114300" simplePos="0" relativeHeight="251659264" behindDoc="1" locked="1" layoutInCell="1" allowOverlap="1" wp14:anchorId="37136B6A" wp14:editId="054BA187">
                <wp:simplePos x="0" y="0"/>
                <wp:positionH relativeFrom="margin">
                  <wp:align>center</wp:align>
                </wp:positionH>
                <wp:positionV relativeFrom="margin">
                  <wp:align>center</wp:align>
                </wp:positionV>
                <wp:extent cx="7315200" cy="9593580"/>
                <wp:effectExtent l="0" t="0" r="0" b="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6C8B" w:rsidP="00D26C8B" w:rsidRDefault="002E4447" w14:paraId="2D2F58AE" w14:textId="1B52E3D8">
                            <w:pPr>
                              <w:jc w:val="center"/>
                            </w:pPr>
                            <w:r w:rsidRPr="002A736E">
                              <w:rPr>
                                <w:rFonts w:cstheme="minorHAnsi"/>
                                <w:noProof/>
                              </w:rPr>
                              <w:drawing>
                                <wp:inline distT="0" distB="0" distL="0" distR="0" wp14:anchorId="55FB9C0D" wp14:editId="309E939D">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1D1900EF" w14:textId="63459F59">
                            <w:pPr>
                              <w:jc w:val="center"/>
                            </w:pPr>
                          </w:p>
                          <w:p w:rsidR="00105689" w:rsidP="00D26C8B" w:rsidRDefault="00105689" w14:paraId="00FF00F6" w14:textId="51D498DC">
                            <w:pPr>
                              <w:jc w:val="center"/>
                            </w:pPr>
                          </w:p>
                          <w:p w:rsidR="00105689" w:rsidP="00D26C8B" w:rsidRDefault="00105689" w14:paraId="63F9124D" w14:textId="65400C3B">
                            <w:pPr>
                              <w:jc w:val="center"/>
                            </w:pPr>
                          </w:p>
                          <w:p w:rsidR="00105689" w:rsidP="00D26C8B" w:rsidRDefault="00105689" w14:paraId="652221BA" w14:textId="6974C4CB">
                            <w:pPr>
                              <w:jc w:val="center"/>
                            </w:pPr>
                          </w:p>
                          <w:p w:rsidR="00105689" w:rsidP="00D26C8B" w:rsidRDefault="00105689" w14:paraId="3FAE92FC" w14:textId="2749B5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7"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spid="_x0000_s1026" fillcolor="#4298b5" stroked="f" strokeweight="1pt" w14:anchorId="37136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">
                <v:textbox>
                  <w:txbxContent>
                    <w:p w:rsidR="00D26C8B" w:rsidP="00D26C8B" w:rsidRDefault="002E4447" w14:paraId="2D2F58AE" w14:textId="1B52E3D8">
                      <w:pPr>
                        <w:jc w:val="center"/>
                      </w:pPr>
                      <w:r w:rsidRPr="002A736E">
                        <w:rPr>
                          <w:rFonts w:cstheme="minorHAnsi"/>
                          <w:noProof/>
                        </w:rPr>
                        <w:drawing>
                          <wp:inline distT="0" distB="0" distL="0" distR="0" wp14:anchorId="55FB9C0D" wp14:editId="309E939D">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1D1900EF" w14:textId="63459F59">
                      <w:pPr>
                        <w:jc w:val="center"/>
                      </w:pPr>
                    </w:p>
                    <w:p w:rsidR="00105689" w:rsidP="00D26C8B" w:rsidRDefault="00105689" w14:paraId="00FF00F6" w14:textId="51D498DC">
                      <w:pPr>
                        <w:jc w:val="center"/>
                      </w:pPr>
                    </w:p>
                    <w:p w:rsidR="00105689" w:rsidP="00D26C8B" w:rsidRDefault="00105689" w14:paraId="63F9124D" w14:textId="65400C3B">
                      <w:pPr>
                        <w:jc w:val="center"/>
                      </w:pPr>
                    </w:p>
                    <w:p w:rsidR="00105689" w:rsidP="00D26C8B" w:rsidRDefault="00105689" w14:paraId="652221BA" w14:textId="6974C4CB">
                      <w:pPr>
                        <w:jc w:val="center"/>
                      </w:pPr>
                    </w:p>
                    <w:p w:rsidR="00105689" w:rsidP="00D26C8B" w:rsidRDefault="00105689" w14:paraId="3FAE92FC" w14:textId="2749B553">
                      <w:pPr>
                        <w:jc w:val="center"/>
                      </w:pPr>
                    </w:p>
                  </w:txbxContent>
                </v:textbox>
                <w10:wrap anchorx="margin" anchory="margin"/>
                <w10:anchorlock/>
              </v:rect>
            </w:pict>
          </mc:Fallback>
        </mc:AlternateContent>
      </w:r>
    </w:p>
    <w:p w:rsidRPr="002A736E" w:rsidR="002415F4" w:rsidP="00CE2190" w:rsidRDefault="002415F4" w14:paraId="0C3D67AA" w14:textId="542F5AB3">
      <w:pPr>
        <w:spacing w:line="240" w:lineRule="auto"/>
        <w:rPr>
          <w:rStyle w:val="CommentReference"/>
          <w:rFonts w:cstheme="minorHAnsi"/>
        </w:rPr>
      </w:pPr>
    </w:p>
    <w:p w:rsidRPr="002A736E" w:rsidR="002415F4" w:rsidP="00CE2190" w:rsidRDefault="002415F4" w14:paraId="6FD9E553" w14:textId="55715862">
      <w:pPr>
        <w:spacing w:line="240" w:lineRule="auto"/>
        <w:rPr>
          <w:rStyle w:val="CommentReference"/>
          <w:rFonts w:cstheme="minorHAnsi"/>
        </w:rPr>
      </w:pPr>
    </w:p>
    <w:p w:rsidRPr="002A736E" w:rsidR="002415F4" w:rsidP="00CE2190" w:rsidRDefault="002415F4" w14:paraId="42FBCA61" w14:textId="56C5119B">
      <w:pPr>
        <w:spacing w:line="240" w:lineRule="auto"/>
        <w:rPr>
          <w:rStyle w:val="CommentReference"/>
          <w:rFonts w:cstheme="minorHAnsi"/>
        </w:rPr>
      </w:pPr>
    </w:p>
    <w:p w:rsidRPr="002A736E" w:rsidR="002415F4" w:rsidP="00CE2190" w:rsidRDefault="002415F4" w14:paraId="341E5DBE" w14:textId="599AEBB9">
      <w:pPr>
        <w:spacing w:line="240" w:lineRule="auto"/>
        <w:rPr>
          <w:rStyle w:val="CommentReference"/>
          <w:rFonts w:cstheme="minorHAnsi"/>
        </w:rPr>
      </w:pPr>
    </w:p>
    <w:p w:rsidRPr="002A736E" w:rsidR="002415F4" w:rsidP="00CE2190" w:rsidRDefault="002415F4" w14:paraId="55585965" w14:textId="3919E65D">
      <w:pPr>
        <w:spacing w:line="240" w:lineRule="auto"/>
        <w:rPr>
          <w:rStyle w:val="CommentReference"/>
          <w:rFonts w:cstheme="minorHAnsi"/>
        </w:rPr>
      </w:pPr>
    </w:p>
    <w:p w:rsidRPr="002A736E" w:rsidR="002415F4" w:rsidP="00CE2190" w:rsidRDefault="002415F4" w14:paraId="60AD9778" w14:textId="328C9EC2">
      <w:pPr>
        <w:spacing w:line="240" w:lineRule="auto"/>
        <w:rPr>
          <w:rStyle w:val="CommentReference"/>
          <w:rFonts w:cstheme="minorHAnsi"/>
        </w:rPr>
      </w:pPr>
    </w:p>
    <w:p w:rsidRPr="002A736E" w:rsidR="002415F4" w:rsidP="00CE2190" w:rsidRDefault="002415F4" w14:paraId="436D5BB8" w14:textId="78E617AA">
      <w:pPr>
        <w:spacing w:line="240" w:lineRule="auto"/>
        <w:rPr>
          <w:rStyle w:val="CommentReference"/>
          <w:rFonts w:cstheme="minorHAnsi"/>
        </w:rPr>
      </w:pPr>
    </w:p>
    <w:p w:rsidRPr="002A736E" w:rsidR="002415F4" w:rsidP="00CE2190" w:rsidRDefault="002E4447" w14:paraId="0B96327D" w14:textId="57B34D38">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5408" behindDoc="0" locked="0" layoutInCell="1" allowOverlap="1" wp14:anchorId="66D92C70" wp14:editId="478196B4">
                <wp:simplePos x="0" y="0"/>
                <wp:positionH relativeFrom="margin">
                  <wp:posOffset>417373</wp:posOffset>
                </wp:positionH>
                <wp:positionV relativeFrom="paragraph">
                  <wp:posOffset>189687</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rsidRPr="005C0F33" w:rsidR="00D26C8B" w:rsidP="005C0F33" w:rsidRDefault="00D26C8B" w14:paraId="1FE5EDF4"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D92C70">
                <v:stroke joinstyle="miter"/>
                <v:path gradientshapeok="t" o:connecttype="rect"/>
              </v:shapetype>
              <v:shape id="Text Box 1" style="position:absolute;margin-left:32.85pt;margin-top:14.9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">
                <v:textbox inset="0,0,0,0">
                  <w:txbxContent>
                    <w:p w:rsidRPr="005C0F33" w:rsidR="00D26C8B" w:rsidP="005C0F33" w:rsidRDefault="00D26C8B" w14:paraId="1FE5EDF4" w14:textId="2589BD9C">
                      <w:pPr>
                        <w:pStyle w:val="Title"/>
                        <w:jc w:val="center"/>
                        <w:rPr>
                          <w:rFonts w:asciiTheme="minorHAnsi" w:hAnsiTheme="minorHAnsi" w:cstheme="minorHAnsi"/>
                          <w:sz w:val="56"/>
                          <w:szCs w:val="56"/>
                        </w:rPr>
                      </w:pPr>
                      <w:r w:rsidRPr="005C0F33">
                        <w:rPr>
                          <w:rFonts w:asciiTheme="minorHAnsi" w:hAnsiTheme="minorHAnsi" w:cstheme="minorHAnsi"/>
                          <w:sz w:val="56"/>
                          <w:szCs w:val="56"/>
                        </w:rPr>
                        <w:t xml:space="preserve">Request for </w:t>
                      </w:r>
                      <w:r w:rsidRPr="005C0F33" w:rsidR="005D376B">
                        <w:rPr>
                          <w:rFonts w:asciiTheme="minorHAnsi" w:hAnsiTheme="minorHAnsi" w:cstheme="minorHAnsi"/>
                          <w:sz w:val="56"/>
                          <w:szCs w:val="56"/>
                        </w:rPr>
                        <w:t>Proposal</w:t>
                      </w:r>
                      <w:r w:rsidRPr="005C0F33" w:rsidR="008E62E2">
                        <w:rPr>
                          <w:rFonts w:asciiTheme="minorHAnsi" w:hAnsiTheme="minorHAnsi" w:cstheme="minorHAnsi"/>
                          <w:sz w:val="56"/>
                          <w:szCs w:val="56"/>
                        </w:rPr>
                        <w:t>s</w:t>
                      </w:r>
                    </w:p>
                  </w:txbxContent>
                </v:textbox>
                <w10:wrap type="square" anchorx="margin"/>
              </v:shape>
            </w:pict>
          </mc:Fallback>
        </mc:AlternateContent>
      </w:r>
    </w:p>
    <w:p w:rsidRPr="002A736E" w:rsidR="002415F4" w:rsidP="00CE2190" w:rsidRDefault="002415F4" w14:paraId="6CE42A2F" w14:textId="30E3E560">
      <w:pPr>
        <w:spacing w:line="240" w:lineRule="auto"/>
        <w:rPr>
          <w:rStyle w:val="CommentReference"/>
          <w:rFonts w:cstheme="minorHAnsi"/>
        </w:rPr>
      </w:pPr>
    </w:p>
    <w:p w:rsidRPr="002A736E" w:rsidR="002415F4" w:rsidP="00CE2190" w:rsidRDefault="002415F4" w14:paraId="41CC450A" w14:textId="184EDDFA">
      <w:pPr>
        <w:spacing w:line="240" w:lineRule="auto"/>
        <w:rPr>
          <w:rStyle w:val="CommentReference"/>
          <w:rFonts w:cstheme="minorHAnsi"/>
        </w:rPr>
      </w:pPr>
    </w:p>
    <w:p w:rsidRPr="002A736E" w:rsidR="002415F4" w:rsidP="00CE2190" w:rsidRDefault="002415F4" w14:paraId="02886506" w14:textId="5CF683E4">
      <w:pPr>
        <w:spacing w:line="240" w:lineRule="auto"/>
        <w:rPr>
          <w:rStyle w:val="CommentReference"/>
          <w:rFonts w:cstheme="minorHAnsi"/>
        </w:rPr>
      </w:pPr>
    </w:p>
    <w:p w:rsidRPr="002A736E" w:rsidR="002415F4" w:rsidP="00CE2190" w:rsidRDefault="002415F4" w14:paraId="7D248FD5" w14:textId="4DE248DC">
      <w:pPr>
        <w:spacing w:line="240" w:lineRule="auto"/>
        <w:rPr>
          <w:rStyle w:val="CommentReference"/>
          <w:rFonts w:cstheme="minorHAnsi"/>
        </w:rPr>
      </w:pPr>
    </w:p>
    <w:p w:rsidRPr="002A736E" w:rsidR="002415F4" w:rsidP="00CE2190" w:rsidRDefault="002E4447" w14:paraId="1683C188" w14:textId="24A66E47">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7456" behindDoc="0" locked="0" layoutInCell="1" allowOverlap="1" wp14:anchorId="105EE95D" wp14:editId="3532322C">
                <wp:simplePos x="0" y="0"/>
                <wp:positionH relativeFrom="margin">
                  <wp:posOffset>2763166</wp:posOffset>
                </wp:positionH>
                <wp:positionV relativeFrom="paragraph">
                  <wp:posOffset>38085</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39"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cd757" strokeweight="4pt" from="217.55pt,3pt" to="252pt,3pt" w14:anchorId="66372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">
                <v:stroke joinstyle="miter"/>
                <w10:wrap anchorx="margin"/>
              </v:line>
            </w:pict>
          </mc:Fallback>
        </mc:AlternateContent>
      </w:r>
    </w:p>
    <w:p w:rsidRPr="002A736E" w:rsidR="002415F4" w:rsidP="00CE2190" w:rsidRDefault="002E4447" w14:paraId="134E442B" w14:textId="46C300A8">
      <w:pPr>
        <w:spacing w:line="240" w:lineRule="auto"/>
        <w:rPr>
          <w:rFonts w:cstheme="minorHAnsi"/>
          <w:noProof/>
        </w:rPr>
      </w:pPr>
      <w:r w:rsidRPr="002A736E">
        <w:rPr>
          <w:rFonts w:cstheme="minorHAnsi"/>
          <w:noProof/>
        </w:rPr>
        <mc:AlternateContent>
          <mc:Choice Requires="wps">
            <w:drawing>
              <wp:anchor distT="0" distB="0" distL="114300" distR="114300" simplePos="0" relativeHeight="251669504" behindDoc="0" locked="0" layoutInCell="1" allowOverlap="1" wp14:anchorId="727B4D73" wp14:editId="44A73E6E">
                <wp:simplePos x="0" y="0"/>
                <wp:positionH relativeFrom="margin">
                  <wp:posOffset>376555</wp:posOffset>
                </wp:positionH>
                <wp:positionV relativeFrom="paragraph">
                  <wp:posOffset>80674</wp:posOffset>
                </wp:positionV>
                <wp:extent cx="5144135" cy="3429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4135" cy="342900"/>
                        </a:xfrm>
                        <a:prstGeom prst="rect">
                          <a:avLst/>
                        </a:prstGeom>
                        <a:noFill/>
                        <a:ln w="6350">
                          <a:noFill/>
                        </a:ln>
                      </wps:spPr>
                      <wps:txbx>
                        <w:txbxContent>
                          <w:p w:rsidRPr="005C0F33" w:rsidR="00D26C8B" w:rsidP="005C0F33" w:rsidRDefault="00214407" w14:paraId="5DB628B4" w14:textId="04EBFD75">
                            <w:pPr>
                              <w:pStyle w:val="Subtitle"/>
                              <w:jc w:val="center"/>
                              <w:rPr>
                                <w:rFonts w:asciiTheme="minorHAnsi" w:hAnsiTheme="minorHAnsi" w:cstheme="minorHAnsi"/>
                                <w:sz w:val="48"/>
                                <w:szCs w:val="48"/>
                              </w:rPr>
                            </w:pPr>
                            <w:r w:rsidRPr="005C0F33">
                              <w:rPr>
                                <w:rFonts w:asciiTheme="minorHAnsi" w:hAnsiTheme="minorHAnsi" w:cstheme="minorHAnsi"/>
                                <w:sz w:val="48"/>
                                <w:szCs w:val="48"/>
                              </w:rPr>
                              <w:t>Black PEARL Doula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9.65pt;margin-top:6.35pt;width:405.05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" w14:anchorId="727B4D73">
                <v:textbox inset="0,0,0,0">
                  <w:txbxContent>
                    <w:p w:rsidRPr="005C0F33" w:rsidR="00D26C8B" w:rsidP="005C0F33" w:rsidRDefault="00214407" w14:paraId="5DB628B4" w14:textId="04EBFD75">
                      <w:pPr>
                        <w:pStyle w:val="Subtitle"/>
                        <w:jc w:val="center"/>
                        <w:rPr>
                          <w:rFonts w:asciiTheme="minorHAnsi" w:hAnsiTheme="minorHAnsi" w:cstheme="minorHAnsi"/>
                          <w:sz w:val="48"/>
                          <w:szCs w:val="48"/>
                        </w:rPr>
                      </w:pPr>
                      <w:r w:rsidRPr="005C0F33">
                        <w:rPr>
                          <w:rFonts w:asciiTheme="minorHAnsi" w:hAnsiTheme="minorHAnsi" w:cstheme="minorHAnsi"/>
                          <w:sz w:val="48"/>
                          <w:szCs w:val="48"/>
                        </w:rPr>
                        <w:t>Black PEARL Doula Network</w:t>
                      </w:r>
                    </w:p>
                  </w:txbxContent>
                </v:textbox>
                <w10:wrap type="square" anchorx="margin"/>
              </v:shape>
            </w:pict>
          </mc:Fallback>
        </mc:AlternateContent>
      </w:r>
    </w:p>
    <w:p w:rsidRPr="002A736E" w:rsidR="002415F4" w:rsidP="00CE2190" w:rsidRDefault="002415F4" w14:paraId="4CA4BB77" w14:textId="2DCD71C4">
      <w:pPr>
        <w:spacing w:line="240" w:lineRule="auto"/>
        <w:rPr>
          <w:rFonts w:cstheme="minorHAnsi"/>
          <w:noProof/>
        </w:rPr>
      </w:pPr>
    </w:p>
    <w:p w:rsidRPr="002A736E" w:rsidR="002415F4" w:rsidP="41EC3EDC" w:rsidRDefault="002E4447" w14:paraId="5552762A" w14:textId="4EEBAEE6">
      <w:pPr>
        <w:spacing w:line="240" w:lineRule="auto"/>
        <w:rPr>
          <w:noProof/>
        </w:rPr>
      </w:pPr>
      <w:r w:rsidRPr="002A736E">
        <w:rPr>
          <w:rFonts w:cstheme="minorHAnsi"/>
          <w:noProof/>
        </w:rPr>
        <mc:AlternateContent>
          <mc:Choice Requires="wps">
            <w:drawing>
              <wp:anchor distT="0" distB="0" distL="114300" distR="114300" simplePos="0" relativeHeight="251675648" behindDoc="0" locked="0" layoutInCell="1" allowOverlap="1" wp14:anchorId="7D91153F" wp14:editId="16919392">
                <wp:simplePos x="0" y="0"/>
                <wp:positionH relativeFrom="margin">
                  <wp:posOffset>321945</wp:posOffset>
                </wp:positionH>
                <wp:positionV relativeFrom="paragraph">
                  <wp:posOffset>116412</wp:posOffset>
                </wp:positionV>
                <wp:extent cx="5144135" cy="342900"/>
                <wp:effectExtent l="0" t="0" r="0" b="0"/>
                <wp:wrapSquare wrapText="bothSides"/>
                <wp:docPr id="1707505584" name="Text Box 1707505584"/>
                <wp:cNvGraphicFramePr/>
                <a:graphic xmlns:a="http://schemas.openxmlformats.org/drawingml/2006/main">
                  <a:graphicData uri="http://schemas.microsoft.com/office/word/2010/wordprocessingShape">
                    <wps:wsp>
                      <wps:cNvSpPr/>
                      <wps:spPr>
                        <a:xfrm>
                          <a:off x="0" y="0"/>
                          <a:ext cx="5144135" cy="342900"/>
                        </a:xfrm>
                        <a:prstGeom prst="rect">
                          <a:avLst/>
                        </a:prstGeom>
                        <a:noFill/>
                        <a:ln w="6350">
                          <a:noFill/>
                        </a:ln>
                      </wps:spPr>
                      <wps:txbx>
                        <w:txbxContent>
                          <w:p w:rsidR="00000000" w:rsidP="00E3745A" w:rsidRDefault="00000000" w14:paraId="1F50D452" w14:textId="77777777">
                            <w:pPr>
                              <w:spacing w:line="276" w:lineRule="auto"/>
                              <w:jc w:val="center"/>
                              <w:rPr>
                                <w:rFonts w:ascii="Calibri" w:hAnsi="Calibri" w:cs="Calibri"/>
                                <w:sz w:val="48"/>
                                <w:szCs w:val="48"/>
                              </w:rPr>
                            </w:pPr>
                            <w:r>
                              <w:rPr>
                                <w:rFonts w:ascii="Calibri" w:hAnsi="Calibri" w:cs="Calibri"/>
                                <w:sz w:val="48"/>
                                <w:szCs w:val="48"/>
                              </w:rPr>
                              <w:t xml:space="preserve">January </w:t>
                            </w:r>
                            <w:r>
                              <w:rPr>
                                <w:rFonts w:ascii="Calibri" w:hAnsi="Calibri" w:cs="Calibri"/>
                                <w:color w:val="000000"/>
                                <w:sz w:val="48"/>
                                <w:szCs w:val="48"/>
                              </w:rPr>
                              <w:t>6</w:t>
                            </w:r>
                            <w:r>
                              <w:rPr>
                                <w:rFonts w:ascii="Calibri" w:hAnsi="Calibri" w:cs="Calibri"/>
                                <w:sz w:val="48"/>
                                <w:szCs w:val="48"/>
                              </w:rPr>
                              <w:t>, 202</w:t>
                            </w:r>
                            <w:r>
                              <w:rPr>
                                <w:rFonts w:ascii="Calibri" w:hAnsi="Calibri" w:cs="Calibri"/>
                                <w:color w:val="000000"/>
                                <w:sz w:val="48"/>
                                <w:szCs w:val="48"/>
                              </w:rPr>
                              <w:t>5</w:t>
                            </w:r>
                          </w:p>
                        </w:txbxContent>
                      </wps:txbx>
                      <wps:bodyPr spcFirstLastPara="0"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Text Box 1707505584" style="position:absolute;margin-left:25.35pt;margin-top:9.15pt;width:405.05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w14:anchorId="7D911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">
                <v:textbox inset="0,0,0,0">
                  <w:txbxContent>
                    <w:p w:rsidR="00000000" w:rsidP="00E3745A" w:rsidRDefault="00000000" w14:paraId="1F50D452" w14:textId="77777777">
                      <w:pPr>
                        <w:spacing w:line="276" w:lineRule="auto"/>
                        <w:jc w:val="center"/>
                        <w:rPr>
                          <w:rFonts w:ascii="Calibri" w:hAnsi="Calibri" w:cs="Calibri"/>
                          <w:sz w:val="48"/>
                          <w:szCs w:val="48"/>
                        </w:rPr>
                      </w:pPr>
                      <w:r>
                        <w:rPr>
                          <w:rFonts w:ascii="Calibri" w:hAnsi="Calibri" w:cs="Calibri"/>
                          <w:sz w:val="48"/>
                          <w:szCs w:val="48"/>
                        </w:rPr>
                        <w:t xml:space="preserve">January </w:t>
                      </w:r>
                      <w:r>
                        <w:rPr>
                          <w:rFonts w:ascii="Calibri" w:hAnsi="Calibri" w:cs="Calibri"/>
                          <w:color w:val="000000"/>
                          <w:sz w:val="48"/>
                          <w:szCs w:val="48"/>
                        </w:rPr>
                        <w:t>6</w:t>
                      </w:r>
                      <w:r>
                        <w:rPr>
                          <w:rFonts w:ascii="Calibri" w:hAnsi="Calibri" w:cs="Calibri"/>
                          <w:sz w:val="48"/>
                          <w:szCs w:val="48"/>
                        </w:rPr>
                        <w:t>, 202</w:t>
                      </w:r>
                      <w:r>
                        <w:rPr>
                          <w:rFonts w:ascii="Calibri" w:hAnsi="Calibri" w:cs="Calibri"/>
                          <w:color w:val="000000"/>
                          <w:sz w:val="48"/>
                          <w:szCs w:val="48"/>
                        </w:rPr>
                        <w:t>5</w:t>
                      </w:r>
                    </w:p>
                  </w:txbxContent>
                </v:textbox>
                <w10:wrap type="square" anchorx="margin"/>
              </v:rect>
            </w:pict>
          </mc:Fallback>
        </mc:AlternateContent>
      </w:r>
    </w:p>
    <w:p w:rsidRPr="002A736E" w:rsidR="002415F4" w:rsidP="00CE2190" w:rsidRDefault="002415F4" w14:paraId="3350F162" w14:textId="6F40FC85">
      <w:pPr>
        <w:spacing w:line="240" w:lineRule="auto"/>
        <w:rPr>
          <w:rFonts w:cstheme="minorHAnsi"/>
          <w:noProof/>
        </w:rPr>
      </w:pPr>
    </w:p>
    <w:p w:rsidRPr="002A736E" w:rsidR="002415F4" w:rsidP="00CE2190" w:rsidRDefault="002415F4" w14:paraId="6282062A" w14:textId="2A62806C">
      <w:pPr>
        <w:spacing w:line="240" w:lineRule="auto"/>
        <w:rPr>
          <w:rFonts w:cstheme="minorHAnsi"/>
          <w:noProof/>
        </w:rPr>
      </w:pPr>
    </w:p>
    <w:p w:rsidRPr="002A736E" w:rsidR="002415F4" w:rsidP="00CE2190" w:rsidRDefault="002415F4" w14:paraId="1D5A65F7" w14:textId="3732AE32">
      <w:pPr>
        <w:spacing w:line="240" w:lineRule="auto"/>
        <w:rPr>
          <w:rFonts w:cstheme="minorHAnsi"/>
          <w:noProof/>
        </w:rPr>
      </w:pPr>
    </w:p>
    <w:p w:rsidRPr="002A736E" w:rsidR="002415F4" w:rsidP="00CE2190" w:rsidRDefault="002415F4" w14:paraId="04790128" w14:textId="1FF8C4C4">
      <w:pPr>
        <w:spacing w:line="240" w:lineRule="auto"/>
        <w:rPr>
          <w:rFonts w:cstheme="minorHAnsi"/>
          <w:noProof/>
        </w:rPr>
      </w:pPr>
    </w:p>
    <w:p w:rsidRPr="002A736E" w:rsidR="002415F4" w:rsidP="00CE2190" w:rsidRDefault="002415F4" w14:paraId="50AEDE21" w14:textId="5571FD96">
      <w:pPr>
        <w:spacing w:line="240" w:lineRule="auto"/>
        <w:rPr>
          <w:rFonts w:cstheme="minorHAnsi"/>
          <w:noProof/>
        </w:rPr>
      </w:pPr>
    </w:p>
    <w:p w:rsidRPr="002A736E" w:rsidR="002415F4" w:rsidP="00CE2190" w:rsidRDefault="002415F4" w14:paraId="29DDC4DA" w14:textId="3844003A">
      <w:pPr>
        <w:spacing w:line="240" w:lineRule="auto"/>
        <w:rPr>
          <w:rFonts w:cstheme="minorHAnsi"/>
          <w:noProof/>
        </w:rPr>
      </w:pPr>
    </w:p>
    <w:p w:rsidRPr="002A736E" w:rsidR="002415F4" w:rsidP="00CE2190" w:rsidRDefault="002415F4" w14:paraId="10E642EB" w14:textId="34E28264">
      <w:pPr>
        <w:spacing w:line="240" w:lineRule="auto"/>
        <w:rPr>
          <w:rFonts w:cstheme="minorHAnsi"/>
          <w:noProof/>
        </w:rPr>
      </w:pPr>
    </w:p>
    <w:p w:rsidRPr="002A736E" w:rsidR="002415F4" w:rsidP="00CE2190" w:rsidRDefault="002415F4" w14:paraId="1C78AC1D" w14:textId="6A9C96AA">
      <w:pPr>
        <w:spacing w:line="240" w:lineRule="auto"/>
        <w:rPr>
          <w:rFonts w:cstheme="minorHAnsi"/>
          <w:noProof/>
        </w:rPr>
      </w:pPr>
    </w:p>
    <w:p w:rsidRPr="002A736E" w:rsidR="002415F4" w:rsidP="7D2851F7" w:rsidRDefault="002415F4" w14:paraId="420BBB5C" w14:textId="70564ADA">
      <w:pPr>
        <w:spacing w:line="240" w:lineRule="auto"/>
        <w:rPr>
          <w:rStyle w:val="CommentReference"/>
          <w:noProof/>
        </w:rPr>
      </w:pPr>
    </w:p>
    <w:p w:rsidRPr="002A736E" w:rsidR="002415F4" w:rsidP="00CE2190" w:rsidRDefault="002415F4" w14:paraId="546D567E" w14:textId="5FA6D04A">
      <w:pPr>
        <w:spacing w:line="240" w:lineRule="auto"/>
        <w:rPr>
          <w:rStyle w:val="CommentReference"/>
          <w:rFonts w:cstheme="minorHAnsi"/>
        </w:rPr>
      </w:pPr>
    </w:p>
    <w:p w:rsidRPr="002A736E" w:rsidR="002415F4" w:rsidP="00CE2190" w:rsidRDefault="002415F4" w14:paraId="2E8192D9" w14:textId="4150A6F6">
      <w:pPr>
        <w:spacing w:line="240" w:lineRule="auto"/>
        <w:rPr>
          <w:rStyle w:val="CommentReference"/>
          <w:rFonts w:cstheme="minorHAnsi"/>
        </w:rPr>
      </w:pPr>
    </w:p>
    <w:p w:rsidRPr="002A736E" w:rsidR="00D26C8B" w:rsidP="7D2851F7" w:rsidRDefault="00D26C8B" w14:paraId="45C699AA" w14:textId="75F159BC">
      <w:pPr>
        <w:spacing w:line="240" w:lineRule="auto"/>
        <w:rPr>
          <w:rStyle w:val="CommentReference"/>
        </w:rPr>
        <w:sectPr w:rsidRPr="002A736E" w:rsidR="00D26C8B" w:rsidSect="0044338D">
          <w:footerReference w:type="default" r:id="rId9"/>
          <w:pgSz w:w="12240" w:h="15840" w:orient="portrait"/>
          <w:pgMar w:top="1440" w:right="1440" w:bottom="1440" w:left="1440" w:header="720" w:footer="720" w:gutter="0"/>
          <w:pgNumType w:start="1"/>
          <w:cols w:space="720"/>
          <w:docGrid w:linePitch="360"/>
        </w:sectPr>
      </w:pPr>
    </w:p>
    <w:p w:rsidRPr="002A736E" w:rsidR="00D26C8B" w:rsidP="00CE2190" w:rsidRDefault="00D26C8B" w14:paraId="7464899E" w14:textId="77777777">
      <w:pPr>
        <w:spacing w:line="240" w:lineRule="auto"/>
        <w:rPr>
          <w:rStyle w:val="CommentReference"/>
          <w:rFonts w:cstheme="minorHAnsi"/>
        </w:rPr>
      </w:pPr>
    </w:p>
    <w:p w:rsidRPr="002A736E" w:rsidR="000264CB" w:rsidRDefault="000264CB" w14:paraId="69083647" w14:textId="58A2D3A1">
      <w:pPr>
        <w:numPr>
          <w:ilvl w:val="0"/>
          <w:numId w:val="3"/>
        </w:numPr>
        <w:spacing w:after="0" w:line="240" w:lineRule="auto"/>
        <w:ind w:left="-360"/>
        <w:jc w:val="both"/>
        <w:rPr>
          <w:rFonts w:cstheme="minorHAnsi"/>
          <w:b/>
        </w:rPr>
      </w:pPr>
      <w:r w:rsidRPr="002A736E">
        <w:rPr>
          <w:rFonts w:cstheme="minorHAnsi"/>
          <w:b/>
        </w:rPr>
        <w:t>GENERAL INFORMATION</w:t>
      </w:r>
    </w:p>
    <w:p w:rsidRPr="002A736E" w:rsidR="000264CB" w:rsidP="00CE2190" w:rsidRDefault="000264CB" w14:paraId="5A0A1CEE" w14:textId="77777777">
      <w:pPr>
        <w:spacing w:after="0" w:line="240" w:lineRule="auto"/>
        <w:ind w:left="-360"/>
        <w:jc w:val="both"/>
        <w:rPr>
          <w:rFonts w:cstheme="minorHAnsi"/>
          <w:b/>
        </w:rPr>
      </w:pPr>
    </w:p>
    <w:p w:rsidRPr="002A736E" w:rsidR="0012539D" w:rsidRDefault="0012539D" w14:paraId="6B3499C9" w14:textId="0733CB3A">
      <w:pPr>
        <w:pStyle w:val="ListParagraph"/>
        <w:numPr>
          <w:ilvl w:val="0"/>
          <w:numId w:val="4"/>
        </w:numPr>
        <w:spacing w:after="0" w:line="240" w:lineRule="auto"/>
        <w:ind w:left="0" w:hanging="180"/>
        <w:jc w:val="both"/>
        <w:rPr>
          <w:rFonts w:cstheme="minorHAnsi"/>
          <w:b/>
        </w:rPr>
      </w:pPr>
      <w:r w:rsidRPr="002A736E">
        <w:rPr>
          <w:rFonts w:cstheme="minorHAnsi"/>
          <w:b/>
        </w:rPr>
        <w:t>Description of First 5 Orange County, Children and Families Commission</w:t>
      </w:r>
    </w:p>
    <w:p w:rsidRPr="002A736E" w:rsidR="00A81C7C" w:rsidP="00CE2190" w:rsidRDefault="00A81C7C" w14:paraId="07A84BCF" w14:textId="2E3D3A0B">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The Children and Families Commission of Orange County (hereafter referred to as First 5 Orange County) is a public agency with a legal mandate to promote, support, and improve the early development of children from the prenatal stage to five years of age in Orange County. The agency was established as a result of the voter-approved California Children and Families Act of 1998 (Health and Safety Code Section 130100-130155). </w:t>
      </w:r>
    </w:p>
    <w:p w:rsidRPr="002A736E" w:rsidR="00A81C7C" w:rsidP="00CE2190" w:rsidRDefault="00A81C7C" w14:paraId="3FD357DC" w14:textId="65DAC35F">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Since its inception more than 20 years ago, First 5 Orange County </w:t>
      </w:r>
      <w:r w:rsidRPr="002A736E" w:rsidR="009F6978">
        <w:rPr>
          <w:rFonts w:asciiTheme="minorHAnsi" w:hAnsiTheme="minorHAnsi" w:cstheme="minorHAnsi"/>
          <w:sz w:val="22"/>
          <w:szCs w:val="22"/>
        </w:rPr>
        <w:t xml:space="preserve">(First 5 OC) </w:t>
      </w:r>
      <w:r w:rsidRPr="002A736E">
        <w:rPr>
          <w:rFonts w:asciiTheme="minorHAnsi" w:hAnsiTheme="minorHAnsi" w:cstheme="minorHAnsi"/>
          <w:sz w:val="22"/>
          <w:szCs w:val="22"/>
        </w:rPr>
        <w:t xml:space="preserve">has become a leading convener and collaborator, valued capacity builder, and influential funder. In these roles, we place particular emphasis on addressing equity issues that affect the health, well-being, and early learning for our county’s youngest residents. We want children of every culture, background, and circumstance to thrive. </w:t>
      </w:r>
    </w:p>
    <w:p w:rsidRPr="002A736E" w:rsidR="0012539D" w:rsidP="00CE2190" w:rsidRDefault="00A81C7C" w14:paraId="5F81DE9D" w14:textId="2AD4E0D2">
      <w:pPr>
        <w:spacing w:line="240" w:lineRule="auto"/>
        <w:jc w:val="both"/>
        <w:rPr>
          <w:rFonts w:cstheme="minorHAnsi"/>
        </w:rPr>
      </w:pPr>
      <w:r w:rsidRPr="002A736E">
        <w:rPr>
          <w:rFonts w:cstheme="minorHAnsi"/>
        </w:rPr>
        <w:t>First 5 O</w:t>
      </w:r>
      <w:r w:rsidRPr="002A736E" w:rsidR="00AD530E">
        <w:rPr>
          <w:rFonts w:cstheme="minorHAnsi"/>
        </w:rPr>
        <w:t>C</w:t>
      </w:r>
      <w:r w:rsidRPr="002A736E">
        <w:rPr>
          <w:rFonts w:cstheme="minorHAnsi"/>
        </w:rPr>
        <w:t xml:space="preserve">’s </w:t>
      </w:r>
      <w:hyperlink w:history="1" r:id="rId10">
        <w:r w:rsidRPr="000C0E7A">
          <w:rPr>
            <w:rStyle w:val="Hyperlink"/>
            <w:rFonts w:cstheme="minorHAnsi"/>
          </w:rPr>
          <w:t>2021 – 2026</w:t>
        </w:r>
        <w:r w:rsidRPr="000C0E7A">
          <w:rPr>
            <w:rStyle w:val="Hyperlink"/>
            <w:rFonts w:cstheme="minorHAnsi"/>
          </w:rPr>
          <w:t xml:space="preserve"> </w:t>
        </w:r>
        <w:r w:rsidRPr="000C0E7A">
          <w:rPr>
            <w:rStyle w:val="Hyperlink"/>
            <w:rFonts w:cstheme="minorHAnsi"/>
          </w:rPr>
          <w:t>Strategic Plan</w:t>
        </w:r>
      </w:hyperlink>
      <w:r w:rsidRPr="002A736E">
        <w:rPr>
          <w:rFonts w:cstheme="minorHAnsi"/>
          <w:color w:val="0462C1"/>
        </w:rPr>
        <w:t xml:space="preserve"> </w:t>
      </w:r>
      <w:r w:rsidRPr="002A736E">
        <w:rPr>
          <w:rFonts w:cstheme="minorHAnsi"/>
        </w:rPr>
        <w:t xml:space="preserve">articulates our vision that </w:t>
      </w:r>
      <w:r w:rsidRPr="002A736E">
        <w:rPr>
          <w:rFonts w:cstheme="minorHAnsi"/>
          <w:i/>
          <w:iCs/>
        </w:rPr>
        <w:t xml:space="preserve">all </w:t>
      </w:r>
      <w:r w:rsidRPr="002A736E">
        <w:rPr>
          <w:rFonts w:cstheme="minorHAnsi"/>
        </w:rPr>
        <w:t xml:space="preserve">children, prenatal to age five, in Orange County reach their full potential from their earliest moments. To realize this vision, we collaborate with other county public agencies, community residents and organizations, and philanthropic partners, who share this vision for young children and are committed to working together to maximize resources and achieve the greatest possible impact. </w:t>
      </w:r>
      <w:r w:rsidRPr="002A736E" w:rsidR="0012539D">
        <w:rPr>
          <w:rFonts w:cstheme="minorHAnsi"/>
        </w:rPr>
        <w:t xml:space="preserve"> </w:t>
      </w:r>
    </w:p>
    <w:p w:rsidRPr="002A736E" w:rsidR="001742D4" w:rsidP="00CE2190" w:rsidRDefault="001742D4" w14:paraId="0678A537" w14:textId="77777777">
      <w:pPr>
        <w:spacing w:after="0" w:line="240" w:lineRule="auto"/>
        <w:jc w:val="both"/>
        <w:rPr>
          <w:rFonts w:cstheme="minorHAnsi"/>
          <w:b/>
        </w:rPr>
      </w:pPr>
    </w:p>
    <w:p w:rsidRPr="002A736E" w:rsidR="00B4748A" w:rsidRDefault="00346228" w14:paraId="1160A1DE" w14:textId="76414202">
      <w:pPr>
        <w:pStyle w:val="ListParagraph"/>
        <w:numPr>
          <w:ilvl w:val="0"/>
          <w:numId w:val="4"/>
        </w:numPr>
        <w:spacing w:line="240" w:lineRule="auto"/>
        <w:ind w:left="0" w:hanging="180"/>
        <w:rPr>
          <w:rFonts w:cstheme="minorHAnsi"/>
          <w:b/>
          <w:bCs/>
        </w:rPr>
      </w:pPr>
      <w:r w:rsidRPr="002A736E">
        <w:rPr>
          <w:rFonts w:cstheme="minorHAnsi"/>
          <w:b/>
          <w:bCs/>
        </w:rPr>
        <w:t>Background</w:t>
      </w:r>
    </w:p>
    <w:p w:rsidRPr="002A736E" w:rsidR="00F46FF9" w:rsidP="00CE2190" w:rsidRDefault="00F46FF9" w14:paraId="6DE880FA" w14:textId="2A650F76">
      <w:pPr>
        <w:pStyle w:val="ListParagraph"/>
        <w:spacing w:line="240" w:lineRule="auto"/>
        <w:ind w:left="0"/>
        <w:jc w:val="both"/>
        <w:rPr>
          <w:rFonts w:cstheme="minorHAnsi"/>
          <w:color w:val="000000"/>
          <w:shd w:val="clear" w:color="auto" w:fill="FFFFFF"/>
        </w:rPr>
      </w:pPr>
      <w:r w:rsidRPr="002A736E">
        <w:rPr>
          <w:rFonts w:cstheme="minorHAnsi"/>
        </w:rPr>
        <w:t xml:space="preserve">There is growing evidence </w:t>
      </w:r>
      <w:r w:rsidRPr="002A736E" w:rsidR="003B0163">
        <w:rPr>
          <w:rFonts w:cstheme="minorHAnsi"/>
        </w:rPr>
        <w:t xml:space="preserve">that culturally appropriate doula care </w:t>
      </w:r>
      <w:r w:rsidRPr="002A736E" w:rsidR="00C13400">
        <w:rPr>
          <w:rFonts w:cstheme="minorHAnsi"/>
        </w:rPr>
        <w:t xml:space="preserve">during pregnancy, labor and </w:t>
      </w:r>
      <w:r w:rsidRPr="002A736E" w:rsidR="00517853">
        <w:rPr>
          <w:rFonts w:cstheme="minorHAnsi"/>
        </w:rPr>
        <w:t xml:space="preserve">the </w:t>
      </w:r>
      <w:r w:rsidRPr="002A736E" w:rsidR="00C13400">
        <w:rPr>
          <w:rFonts w:cstheme="minorHAnsi"/>
        </w:rPr>
        <w:t>post-partum</w:t>
      </w:r>
      <w:r w:rsidRPr="002A736E" w:rsidR="00EA6B38">
        <w:rPr>
          <w:rFonts w:cstheme="minorHAnsi"/>
        </w:rPr>
        <w:t xml:space="preserve"> period</w:t>
      </w:r>
      <w:r w:rsidRPr="002A736E" w:rsidR="00C13400">
        <w:rPr>
          <w:rFonts w:cstheme="minorHAnsi"/>
        </w:rPr>
        <w:t xml:space="preserve"> </w:t>
      </w:r>
      <w:r w:rsidRPr="002A736E" w:rsidR="003B0163">
        <w:rPr>
          <w:rFonts w:cstheme="minorHAnsi"/>
        </w:rPr>
        <w:t xml:space="preserve">improves </w:t>
      </w:r>
      <w:r w:rsidRPr="002A736E" w:rsidR="003D125C">
        <w:rPr>
          <w:rFonts w:cstheme="minorHAnsi"/>
        </w:rPr>
        <w:t>birth outcomes</w:t>
      </w:r>
      <w:r w:rsidRPr="002A736E" w:rsidR="00EA6B38">
        <w:rPr>
          <w:rFonts w:cstheme="minorHAnsi"/>
        </w:rPr>
        <w:t xml:space="preserve"> and</w:t>
      </w:r>
      <w:r w:rsidRPr="002A736E" w:rsidR="00517853">
        <w:rPr>
          <w:rFonts w:cstheme="minorHAnsi"/>
        </w:rPr>
        <w:t xml:space="preserve"> </w:t>
      </w:r>
      <w:r w:rsidRPr="002A736E" w:rsidR="00267108">
        <w:rPr>
          <w:rFonts w:cstheme="minorHAnsi"/>
        </w:rPr>
        <w:t>mitigates risks associated with maternal and infant mortality</w:t>
      </w:r>
      <w:r w:rsidRPr="002A736E" w:rsidR="003D125C">
        <w:rPr>
          <w:rFonts w:cstheme="minorHAnsi"/>
        </w:rPr>
        <w:t xml:space="preserve">. </w:t>
      </w:r>
      <w:r w:rsidRPr="002A736E" w:rsidR="00F517F5">
        <w:rPr>
          <w:rFonts w:cstheme="minorHAnsi"/>
        </w:rPr>
        <w:t>Despite its many benefits, access to doula care is often limited for low-income people and people of color due to barriers such as out-of-pocket costs, lack of information about services, lack of culturally competen</w:t>
      </w:r>
      <w:r w:rsidRPr="002A736E" w:rsidR="00DE2907">
        <w:rPr>
          <w:rFonts w:cstheme="minorHAnsi"/>
        </w:rPr>
        <w:t>t</w:t>
      </w:r>
      <w:r w:rsidRPr="002A736E" w:rsidR="009F4197">
        <w:rPr>
          <w:rFonts w:cstheme="minorHAnsi"/>
        </w:rPr>
        <w:t>, evidence-based care</w:t>
      </w:r>
      <w:r w:rsidRPr="002A736E" w:rsidR="00BC62D3">
        <w:rPr>
          <w:rFonts w:cstheme="minorHAnsi"/>
        </w:rPr>
        <w:t xml:space="preserve">, and insufficient coordination </w:t>
      </w:r>
      <w:r w:rsidRPr="002A736E" w:rsidR="00752523">
        <w:rPr>
          <w:rFonts w:cstheme="minorHAnsi"/>
        </w:rPr>
        <w:t>between community-based doula services and health systems</w:t>
      </w:r>
      <w:r w:rsidRPr="002A736E" w:rsidR="00DE2907">
        <w:rPr>
          <w:rFonts w:cstheme="minorHAnsi"/>
        </w:rPr>
        <w:t xml:space="preserve">. </w:t>
      </w:r>
      <w:r w:rsidRPr="002A736E" w:rsidR="00F517F5">
        <w:rPr>
          <w:rFonts w:cstheme="minorHAnsi"/>
        </w:rPr>
        <w:t xml:space="preserve">In response </w:t>
      </w:r>
      <w:r w:rsidRPr="002A736E" w:rsidR="00D6319C">
        <w:rPr>
          <w:rFonts w:cstheme="minorHAnsi"/>
        </w:rPr>
        <w:t>to the benefits and barriers to doula care, particularly for</w:t>
      </w:r>
      <w:r w:rsidRPr="002A736E" w:rsidR="00F6745F">
        <w:rPr>
          <w:rFonts w:cstheme="minorHAnsi"/>
        </w:rPr>
        <w:t xml:space="preserve"> historically marginalized populations</w:t>
      </w:r>
      <w:r w:rsidRPr="002A736E" w:rsidR="00F517F5">
        <w:rPr>
          <w:rFonts w:cstheme="minorHAnsi"/>
        </w:rPr>
        <w:t xml:space="preserve">, </w:t>
      </w:r>
      <w:r w:rsidRPr="002A736E">
        <w:rPr>
          <w:rFonts w:cstheme="minorHAnsi"/>
        </w:rPr>
        <w:t xml:space="preserve">the California Department of Health Care Services (DHCS) added </w:t>
      </w:r>
      <w:r w:rsidRPr="002A736E">
        <w:rPr>
          <w:rFonts w:cstheme="minorHAnsi"/>
          <w:color w:val="000000"/>
          <w:shd w:val="clear" w:color="auto" w:fill="FFFFFF"/>
        </w:rPr>
        <w:t>doula services to the list​​​​​​​​ of preventive services covered under the Medi-Cal program</w:t>
      </w:r>
      <w:r w:rsidRPr="002A736E" w:rsidR="00D6319C">
        <w:rPr>
          <w:rFonts w:cstheme="minorHAnsi"/>
          <w:color w:val="000000"/>
          <w:shd w:val="clear" w:color="auto" w:fill="FFFFFF"/>
        </w:rPr>
        <w:t xml:space="preserve"> effective January 1, 2023</w:t>
      </w:r>
      <w:r w:rsidRPr="002A736E">
        <w:rPr>
          <w:rFonts w:cstheme="minorHAnsi"/>
          <w:color w:val="000000"/>
          <w:shd w:val="clear" w:color="auto" w:fill="FFFFFF"/>
        </w:rPr>
        <w:t xml:space="preserve">. </w:t>
      </w:r>
    </w:p>
    <w:p w:rsidRPr="002A736E" w:rsidR="008862FC" w:rsidP="00CE2190" w:rsidRDefault="008862FC" w14:paraId="15250BC5" w14:textId="77777777">
      <w:pPr>
        <w:pStyle w:val="ListParagraph"/>
        <w:spacing w:line="240" w:lineRule="auto"/>
        <w:ind w:left="0"/>
        <w:jc w:val="both"/>
        <w:rPr>
          <w:rFonts w:cstheme="minorHAnsi"/>
        </w:rPr>
      </w:pPr>
    </w:p>
    <w:p w:rsidRPr="002A736E" w:rsidR="008528BE" w:rsidP="41EC3EDC" w:rsidRDefault="1052CC11" w14:paraId="4477B1A6" w14:textId="13B5BB94">
      <w:pPr>
        <w:pStyle w:val="ListParagraph"/>
        <w:widowControl w:val="0"/>
        <w:spacing w:line="240" w:lineRule="auto"/>
        <w:ind w:left="0"/>
        <w:jc w:val="both"/>
      </w:pPr>
      <w:r w:rsidR="2E64928E">
        <w:rPr/>
        <w:t>Almost two years later, families in Orange County utilizing Medi-Cal continue to face access barriers due to the limited number of Medi-Cal certified doulas. For instance, the Medi-Cal factor for 2024-2025 is 30.8%, which means 31% of births in Orange County are paid for by Medi-Cal. According to the most recent data from the California Department of Health and Human Services, there were 29,886 births in 2023. Applying the Medi-Cal factor, approximately 9,265 births were eligible for doula support, yet there are currently less than 20 Medi-Cal certified doulas providers between the two Managed Care Plans that serve Orange County; far below the number of doulas needed to serve Orange County’s Medi-Cal population. Furthermore, Black, Indigenous, and Pacific Islander families in Orange County have the highest rates of morbidity, mortality, and lower birth weights, yet have the least access to culturally responsive doula support, which has been demonstrated to mitigate negative experiences and the associated stress that negatively impacts pregnancy and birth outcomes.  </w:t>
      </w:r>
    </w:p>
    <w:p w:rsidRPr="002A736E" w:rsidR="004251CE" w:rsidP="00CE2190" w:rsidRDefault="004251CE" w14:paraId="33451D35" w14:textId="77777777">
      <w:pPr>
        <w:pStyle w:val="ListParagraph"/>
        <w:widowControl w:val="0"/>
        <w:spacing w:line="240" w:lineRule="auto"/>
        <w:ind w:left="0"/>
        <w:jc w:val="both"/>
        <w:rPr>
          <w:rFonts w:cstheme="minorHAnsi"/>
        </w:rPr>
      </w:pPr>
    </w:p>
    <w:p w:rsidRPr="002A736E" w:rsidR="00575297" w:rsidP="41EC3EDC" w:rsidRDefault="41EC3EDC" w14:paraId="2FC88BEF" w14:textId="59C8EAE4">
      <w:pPr>
        <w:pStyle w:val="ListParagraph"/>
        <w:widowControl w:val="0"/>
        <w:spacing w:line="240" w:lineRule="auto"/>
        <w:ind w:left="0"/>
        <w:jc w:val="both"/>
      </w:pPr>
      <w:r w:rsidR="2E64928E">
        <w:rPr/>
        <w:t xml:space="preserve">First 5 OC’s 2021-2026 Strategic Plan includes a commitment to increase access to support from doulas within Orange County for families enrolled in Medi-Cal. Aligned with this commitment, </w:t>
      </w:r>
      <w:proofErr w:type="gramStart"/>
      <w:r w:rsidR="2E64928E">
        <w:rPr/>
        <w:t>First</w:t>
      </w:r>
      <w:proofErr w:type="gramEnd"/>
      <w:r w:rsidR="2E64928E">
        <w:rPr/>
        <w:t xml:space="preserve"> 5 OC has been implementing a doula stipend program since 2023 to incentivize doulas to become Medi-Cal certified. Implementing this program has revealed the need to develop a robust, culturally affirming doula workforce in Orange County. Earlier this year, the First 5 OC Board approved a partnership with The University of California, Irvine (UCI) School of Medicine to address the doula shortage through the implementation of the Black PEARL (Promoting Equity, Anti-Racism, and Love) Model for Systemic Integration of Community Maternal Support Services (COMSS), funded by the U.S. Department of Health and Human Services, Office of Minority Health. The Black PEARL COMSS model (hereafter referred to as Black PEARL) integrates doula care and other community-based services within health systems to create an inclusive perinatal care system that improves birth outcomes for Black, Indigenous, People of Color (BIPOC) birthing patients. As part of Black PEARL, </w:t>
      </w:r>
      <w:proofErr w:type="gramStart"/>
      <w:r w:rsidR="2E64928E">
        <w:rPr/>
        <w:t>First</w:t>
      </w:r>
      <w:proofErr w:type="gramEnd"/>
      <w:r w:rsidR="2E64928E">
        <w:rPr/>
        <w:t xml:space="preserve"> 5 OC and UCI are partnering to expand a culturally responsive doula workforce, support Medi-Cal certification, and build a strong doula network in Orange County. These efforts are further supported by a grant from Kaiser Permanente’s Southern California Community Health Contributions Program. </w:t>
      </w:r>
    </w:p>
    <w:p w:rsidR="41EC3EDC" w:rsidP="41EC3EDC" w:rsidRDefault="41EC3EDC" w14:paraId="319ED50E" w14:textId="3486C6B0">
      <w:pPr>
        <w:pStyle w:val="ListParagraph"/>
        <w:widowControl w:val="0"/>
        <w:spacing w:line="240" w:lineRule="auto"/>
        <w:ind w:left="0"/>
        <w:jc w:val="both"/>
      </w:pPr>
    </w:p>
    <w:p w:rsidRPr="002A736E" w:rsidR="006D0165" w:rsidRDefault="007B1B9F" w14:paraId="3A3535A4" w14:textId="0DA1FF7B">
      <w:pPr>
        <w:pStyle w:val="ListParagraph"/>
        <w:widowControl w:val="0"/>
        <w:numPr>
          <w:ilvl w:val="0"/>
          <w:numId w:val="3"/>
        </w:numPr>
        <w:spacing w:line="240" w:lineRule="auto"/>
        <w:ind w:left="-360"/>
        <w:contextualSpacing w:val="0"/>
        <w:rPr>
          <w:rFonts w:cstheme="minorHAnsi"/>
          <w:b/>
          <w:bCs/>
        </w:rPr>
      </w:pPr>
      <w:r w:rsidRPr="002A736E">
        <w:rPr>
          <w:rFonts w:cstheme="minorHAnsi"/>
          <w:b/>
          <w:bCs/>
        </w:rPr>
        <w:t>REQUEST FOR PROPOSALS</w:t>
      </w:r>
      <w:r w:rsidRPr="002A736E" w:rsidR="005C3829">
        <w:rPr>
          <w:rFonts w:cstheme="minorHAnsi"/>
          <w:b/>
          <w:bCs/>
        </w:rPr>
        <w:t xml:space="preserve"> (RFP)</w:t>
      </w:r>
    </w:p>
    <w:p w:rsidRPr="002A736E" w:rsidR="00C01DFA" w:rsidP="7D2851F7" w:rsidRDefault="7D2851F7" w14:paraId="2AEB1832" w14:textId="74FA4D47">
      <w:pPr>
        <w:pStyle w:val="ListParagraph"/>
        <w:widowControl w:val="0"/>
        <w:spacing w:line="240" w:lineRule="auto"/>
        <w:ind w:left="-360"/>
        <w:jc w:val="both"/>
      </w:pPr>
      <w:r w:rsidRPr="7D2851F7">
        <w:t>This RFP invites submissions from organizations or collaboratives that have experience and infrastructure to develop, lead, and manage the Black PEARL Doula Network. We encourage all interested organizations and collaboratives to apply including those that are fiscally sponsored, located outside of Orange County, or not currently funded by First 5 OC. Applicants responding to this Request for Proposals must have a clear plan for increasing visibility, building community trust, and providing services within Orange County.</w:t>
      </w:r>
    </w:p>
    <w:p w:rsidRPr="002A736E" w:rsidR="00C01DFA" w:rsidP="00CE2190" w:rsidRDefault="00C01DFA" w14:paraId="60BCE313" w14:textId="77777777">
      <w:pPr>
        <w:pStyle w:val="ListParagraph"/>
        <w:widowControl w:val="0"/>
        <w:spacing w:line="240" w:lineRule="auto"/>
        <w:ind w:left="-360"/>
        <w:jc w:val="both"/>
        <w:rPr>
          <w:rFonts w:cstheme="minorHAnsi"/>
        </w:rPr>
      </w:pPr>
    </w:p>
    <w:p w:rsidRPr="002A736E" w:rsidR="006D0165" w:rsidRDefault="1052CC11" w14:paraId="0D5C3A0E" w14:textId="04C7125F">
      <w:pPr>
        <w:pStyle w:val="ListParagraph"/>
        <w:widowControl w:val="0"/>
        <w:spacing w:line="240" w:lineRule="auto"/>
        <w:ind w:left="-360"/>
        <w:jc w:val="both"/>
      </w:pPr>
      <w:r>
        <w:t>The selected applicant will also serve as a strategic partner with First 5 OC and UCI School of Medicine on the implementation and evaluation of the Black PEARL model. We anticipate an executed agreement to begin March 1, 2025, and be implemented over three fiscal years (March 2025 – September 2027) for an amount not to exceed $160,000 annually for an estimated total of $480,000. The timing and/or amount may be adjusted based on funding availability.</w:t>
      </w:r>
      <w:r w:rsidRPr="005D29FD">
        <w:rPr>
          <w:b/>
          <w:bCs/>
        </w:rPr>
        <w:t xml:space="preserve"> All proposed work outlined in this RFP is contingent upon the execution of a contractual agreement between UCI and First 5.</w:t>
      </w:r>
    </w:p>
    <w:p w:rsidRPr="002A736E" w:rsidR="006D0165" w:rsidP="00CE2190" w:rsidRDefault="006D0165" w14:paraId="7A0942DF" w14:textId="77777777">
      <w:pPr>
        <w:pStyle w:val="ListParagraph"/>
        <w:widowControl w:val="0"/>
        <w:spacing w:line="240" w:lineRule="auto"/>
        <w:ind w:left="0"/>
        <w:rPr>
          <w:rFonts w:cstheme="minorHAnsi"/>
        </w:rPr>
      </w:pPr>
    </w:p>
    <w:p w:rsidRPr="00D26B14" w:rsidR="00A0443C" w:rsidP="00D26B14" w:rsidRDefault="00F12D19" w14:paraId="60A24B20" w14:textId="4BE024B1">
      <w:pPr>
        <w:pStyle w:val="ListParagraph"/>
        <w:widowControl w:val="0"/>
        <w:spacing w:after="120" w:line="240" w:lineRule="auto"/>
        <w:ind w:left="-360"/>
        <w:contextualSpacing w:val="0"/>
        <w:rPr>
          <w:rFonts w:cstheme="minorHAnsi"/>
          <w:b/>
          <w:bCs/>
          <w:u w:val="single"/>
        </w:rPr>
      </w:pPr>
      <w:r w:rsidRPr="002A736E">
        <w:rPr>
          <w:rFonts w:cstheme="minorHAnsi"/>
          <w:b/>
          <w:bCs/>
          <w:u w:val="single"/>
        </w:rPr>
        <w:t>SCOPE OF WORK</w:t>
      </w:r>
    </w:p>
    <w:p w:rsidRPr="002A736E" w:rsidR="3097541D" w:rsidRDefault="3097541D" w14:paraId="4F31A9C6" w14:textId="58A691C0">
      <w:pPr>
        <w:pStyle w:val="ListParagraph"/>
        <w:widowControl w:val="0"/>
        <w:numPr>
          <w:ilvl w:val="0"/>
          <w:numId w:val="5"/>
        </w:numPr>
        <w:spacing w:after="40" w:line="240" w:lineRule="auto"/>
        <w:ind w:left="86"/>
        <w:contextualSpacing w:val="0"/>
        <w:rPr>
          <w:rFonts w:cstheme="minorHAnsi"/>
        </w:rPr>
      </w:pPr>
      <w:r w:rsidRPr="002A736E">
        <w:rPr>
          <w:rFonts w:cstheme="minorHAnsi"/>
          <w:b/>
          <w:bCs/>
        </w:rPr>
        <w:t>Doula Training and Technical Assistance</w:t>
      </w:r>
      <w:r w:rsidRPr="002A736E">
        <w:rPr>
          <w:rFonts w:cstheme="minorHAnsi"/>
        </w:rPr>
        <w:t> </w:t>
      </w:r>
    </w:p>
    <w:p w:rsidRPr="005C0F33" w:rsidR="00264F9B" w:rsidP="006F7538" w:rsidRDefault="00264F9B" w14:paraId="50A5152E" w14:textId="4FF85FF4">
      <w:pPr>
        <w:pStyle w:val="ListParagraph"/>
        <w:widowControl w:val="0"/>
        <w:numPr>
          <w:ilvl w:val="0"/>
          <w:numId w:val="2"/>
        </w:numPr>
        <w:spacing w:after="120" w:line="240" w:lineRule="auto"/>
        <w:ind w:left="446"/>
        <w:contextualSpacing w:val="0"/>
        <w:jc w:val="both"/>
      </w:pPr>
      <w:r>
        <w:t xml:space="preserve">Develop and implement a </w:t>
      </w:r>
      <w:r w:rsidR="00405674">
        <w:t xml:space="preserve">culturally responsive </w:t>
      </w:r>
      <w:r>
        <w:t xml:space="preserve">doula training program that meets the requirements of California Department of Health Care Services and incorporates </w:t>
      </w:r>
      <w:r w:rsidR="004F3521">
        <w:t xml:space="preserve">findings from doula research and </w:t>
      </w:r>
      <w:r>
        <w:t>input from UCI School of Medicine and First 5 OC.</w:t>
      </w:r>
    </w:p>
    <w:p w:rsidRPr="002A736E" w:rsidR="3097541D" w:rsidP="41EC3EDC" w:rsidRDefault="41EC3EDC" w14:paraId="03D2BB81" w14:textId="6E886EBA">
      <w:pPr>
        <w:pStyle w:val="ListParagraph"/>
        <w:widowControl w:val="0"/>
        <w:numPr>
          <w:ilvl w:val="0"/>
          <w:numId w:val="2"/>
        </w:numPr>
        <w:spacing w:after="120" w:line="240" w:lineRule="auto"/>
        <w:ind w:left="446"/>
        <w:jc w:val="both"/>
      </w:pPr>
      <w:r w:rsidRPr="41EC3EDC">
        <w:rPr>
          <w:rFonts w:eastAsia="Arial"/>
        </w:rPr>
        <w:t>Enroll community members in culturally responsive doula training with a goal of at least 10 new doulas per year completing the training and becoming Medi-Cal certified doulas.</w:t>
      </w:r>
      <w:r>
        <w:t xml:space="preserve"> </w:t>
      </w:r>
    </w:p>
    <w:p w:rsidRPr="002A736E" w:rsidR="00A0443C" w:rsidP="006F7538" w:rsidRDefault="483E56E9" w14:paraId="2868638B" w14:textId="4F4D0406">
      <w:pPr>
        <w:pStyle w:val="ListParagraph"/>
        <w:widowControl w:val="0"/>
        <w:numPr>
          <w:ilvl w:val="0"/>
          <w:numId w:val="2"/>
        </w:numPr>
        <w:spacing w:after="120" w:line="240" w:lineRule="auto"/>
        <w:ind w:left="446"/>
        <w:contextualSpacing w:val="0"/>
        <w:jc w:val="both"/>
        <w:rPr>
          <w:rFonts w:cstheme="minorHAnsi"/>
        </w:rPr>
      </w:pPr>
      <w:r w:rsidRPr="002A736E">
        <w:rPr>
          <w:rFonts w:cstheme="minorHAnsi"/>
        </w:rPr>
        <w:t xml:space="preserve">Conduct workshops and provide technical assistance </w:t>
      </w:r>
      <w:r w:rsidRPr="002A736E" w:rsidR="00947743">
        <w:rPr>
          <w:rFonts w:cstheme="minorHAnsi"/>
        </w:rPr>
        <w:t xml:space="preserve">(in-person and virtual) </w:t>
      </w:r>
      <w:r w:rsidRPr="002A736E" w:rsidR="00181B8A">
        <w:rPr>
          <w:rFonts w:cstheme="minorHAnsi"/>
        </w:rPr>
        <w:t xml:space="preserve">on </w:t>
      </w:r>
      <w:r w:rsidRPr="002A736E">
        <w:rPr>
          <w:rFonts w:cstheme="minorHAnsi"/>
        </w:rPr>
        <w:t>business development,</w:t>
      </w:r>
      <w:r w:rsidRPr="002A736E" w:rsidR="00181B8A">
        <w:rPr>
          <w:rFonts w:cstheme="minorHAnsi"/>
        </w:rPr>
        <w:t xml:space="preserve"> which includes obtaining a business license and National Provider Identifier (NPI) number, understanding </w:t>
      </w:r>
      <w:r w:rsidRPr="002A736E">
        <w:rPr>
          <w:rFonts w:cstheme="minorHAnsi"/>
        </w:rPr>
        <w:t>Medi-Cal billing and payments, contract</w:t>
      </w:r>
      <w:r w:rsidRPr="002A736E" w:rsidR="00181B8A">
        <w:rPr>
          <w:rFonts w:cstheme="minorHAnsi"/>
        </w:rPr>
        <w:t>ing</w:t>
      </w:r>
      <w:r w:rsidRPr="002A736E">
        <w:rPr>
          <w:rFonts w:cstheme="minorHAnsi"/>
        </w:rPr>
        <w:t xml:space="preserve"> with Medi-Cal managed care health plans in Orange County, and </w:t>
      </w:r>
      <w:r w:rsidRPr="002A736E" w:rsidR="00181B8A">
        <w:rPr>
          <w:rFonts w:cstheme="minorHAnsi"/>
        </w:rPr>
        <w:t xml:space="preserve">ways to </w:t>
      </w:r>
      <w:r w:rsidRPr="002A736E">
        <w:rPr>
          <w:rFonts w:cstheme="minorHAnsi"/>
        </w:rPr>
        <w:t>mitigate the administrative burden of being a Medi-Cal provider.  </w:t>
      </w:r>
    </w:p>
    <w:p w:rsidRPr="002A736E" w:rsidR="00814272" w:rsidP="41EC3EDC" w:rsidRDefault="41EC3EDC" w14:paraId="4EDBD0CD" w14:textId="3615D4CC">
      <w:pPr>
        <w:pStyle w:val="ListParagraph"/>
        <w:widowControl w:val="0"/>
        <w:numPr>
          <w:ilvl w:val="0"/>
          <w:numId w:val="2"/>
        </w:numPr>
        <w:spacing w:after="120" w:line="240" w:lineRule="auto"/>
        <w:ind w:left="446"/>
        <w:jc w:val="both"/>
      </w:pPr>
      <w:r w:rsidRPr="41EC3EDC">
        <w:t xml:space="preserve">Provide a stipend for each new doula (up to 10) participating in the training per year and incentives such as doula kits including items such as breast models, peanut balls, pelvic models, medicine balls, name badges, mobile carts, infographics, community resource lists, etc. for all doula participants. </w:t>
      </w:r>
    </w:p>
    <w:p w:rsidRPr="002A736E" w:rsidR="00814272" w:rsidP="006F7538" w:rsidRDefault="483E56E9" w14:paraId="4743E310" w14:textId="73B6E0F7">
      <w:pPr>
        <w:pStyle w:val="ListParagraph"/>
        <w:widowControl w:val="0"/>
        <w:numPr>
          <w:ilvl w:val="0"/>
          <w:numId w:val="2"/>
        </w:numPr>
        <w:spacing w:after="120" w:line="240" w:lineRule="auto"/>
        <w:ind w:left="446"/>
        <w:contextualSpacing w:val="0"/>
        <w:jc w:val="both"/>
        <w:rPr>
          <w:rFonts w:cstheme="minorHAnsi"/>
        </w:rPr>
      </w:pPr>
      <w:r w:rsidRPr="002A736E">
        <w:rPr>
          <w:rFonts w:cstheme="minorHAnsi"/>
        </w:rPr>
        <w:t>Provide technical assistance to help doulas complete the Medi-Cal application, certification, and PAVE portal approval. </w:t>
      </w:r>
    </w:p>
    <w:p w:rsidRPr="002A736E" w:rsidR="00912E51" w:rsidRDefault="0041105A" w14:paraId="5454C247" w14:textId="354122CE">
      <w:pPr>
        <w:pStyle w:val="ListParagraph"/>
        <w:widowControl w:val="0"/>
        <w:numPr>
          <w:ilvl w:val="0"/>
          <w:numId w:val="5"/>
        </w:numPr>
        <w:spacing w:after="40" w:line="240" w:lineRule="auto"/>
        <w:ind w:left="86"/>
        <w:contextualSpacing w:val="0"/>
        <w:jc w:val="both"/>
        <w:rPr>
          <w:rFonts w:cstheme="minorHAnsi"/>
          <w:b/>
          <w:bCs/>
        </w:rPr>
      </w:pPr>
      <w:r w:rsidRPr="002A736E">
        <w:rPr>
          <w:rFonts w:cstheme="minorHAnsi"/>
          <w:b/>
          <w:bCs/>
        </w:rPr>
        <w:t xml:space="preserve">Doula </w:t>
      </w:r>
      <w:r w:rsidRPr="002A736E" w:rsidR="00D938EF">
        <w:rPr>
          <w:rFonts w:cstheme="minorHAnsi"/>
          <w:b/>
          <w:bCs/>
        </w:rPr>
        <w:t xml:space="preserve">Wellness </w:t>
      </w:r>
      <w:r w:rsidRPr="002A736E">
        <w:rPr>
          <w:rFonts w:cstheme="minorHAnsi"/>
          <w:b/>
          <w:bCs/>
        </w:rPr>
        <w:t>Support</w:t>
      </w:r>
    </w:p>
    <w:p w:rsidRPr="002A736E" w:rsidR="00980B47" w:rsidP="006F7538" w:rsidRDefault="3097541D" w14:paraId="406C43BE" w14:textId="7137286F">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 xml:space="preserve">Host a series of wellness sessions (e.g., workshops, support groups, day retreats) to </w:t>
      </w:r>
      <w:r w:rsidRPr="002A736E" w:rsidR="007315D6">
        <w:rPr>
          <w:rFonts w:cstheme="minorHAnsi"/>
        </w:rPr>
        <w:t>address</w:t>
      </w:r>
      <w:r w:rsidRPr="002A736E">
        <w:rPr>
          <w:rFonts w:cstheme="minorHAnsi"/>
        </w:rPr>
        <w:t xml:space="preserve"> isolation </w:t>
      </w:r>
      <w:r w:rsidRPr="002A736E">
        <w:rPr>
          <w:rFonts w:cstheme="minorHAnsi"/>
        </w:rPr>
        <w:lastRenderedPageBreak/>
        <w:t>and burnout.</w:t>
      </w:r>
    </w:p>
    <w:p w:rsidRPr="002A736E" w:rsidR="00D938EF" w:rsidP="006F7538" w:rsidRDefault="006F0F28" w14:paraId="7CBFA860" w14:textId="226828BB">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 xml:space="preserve">Provide </w:t>
      </w:r>
      <w:r w:rsidRPr="002A736E" w:rsidR="00B43E3C">
        <w:rPr>
          <w:rFonts w:cstheme="minorHAnsi"/>
        </w:rPr>
        <w:t xml:space="preserve">1:1 </w:t>
      </w:r>
      <w:r w:rsidRPr="002A736E" w:rsidR="00004BD0">
        <w:rPr>
          <w:rFonts w:cstheme="minorHAnsi"/>
        </w:rPr>
        <w:t xml:space="preserve">individualized </w:t>
      </w:r>
      <w:r w:rsidRPr="002A736E" w:rsidR="00181B8A">
        <w:rPr>
          <w:rFonts w:cstheme="minorHAnsi"/>
        </w:rPr>
        <w:t>check-in</w:t>
      </w:r>
      <w:r w:rsidRPr="002A736E">
        <w:rPr>
          <w:rFonts w:cstheme="minorHAnsi"/>
        </w:rPr>
        <w:t xml:space="preserve"> </w:t>
      </w:r>
      <w:r w:rsidRPr="002A736E" w:rsidR="00181B8A">
        <w:rPr>
          <w:rFonts w:cstheme="minorHAnsi"/>
        </w:rPr>
        <w:t xml:space="preserve">meetings </w:t>
      </w:r>
      <w:r w:rsidRPr="002A736E" w:rsidR="006A267C">
        <w:rPr>
          <w:rFonts w:cstheme="minorHAnsi"/>
        </w:rPr>
        <w:t>and connect doulas to community resources as needed.</w:t>
      </w:r>
    </w:p>
    <w:p w:rsidRPr="002A736E" w:rsidR="00947743" w:rsidP="006F7538" w:rsidRDefault="00947743" w14:paraId="178D97BF" w14:textId="6A0B623E">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Identify and incentivize experienced doulas to serve as mentors for new doulas.</w:t>
      </w:r>
    </w:p>
    <w:p w:rsidRPr="002A736E" w:rsidR="00D938EF" w:rsidP="006F7538" w:rsidRDefault="7D2851F7" w14:paraId="20D35921" w14:textId="06C7DD06">
      <w:pPr>
        <w:pStyle w:val="ListParagraph"/>
        <w:widowControl w:val="0"/>
        <w:numPr>
          <w:ilvl w:val="1"/>
          <w:numId w:val="5"/>
        </w:numPr>
        <w:tabs>
          <w:tab w:val="clear" w:pos="1440"/>
        </w:tabs>
        <w:spacing w:after="120" w:line="240" w:lineRule="auto"/>
        <w:ind w:left="446"/>
        <w:contextualSpacing w:val="0"/>
        <w:jc w:val="both"/>
      </w:pPr>
      <w:r w:rsidRPr="7D2851F7">
        <w:t>Pair 10 new doulas per year with experienced doulas and conduct periodic in-person and/or virtual convenings for ongoing professional development beyond initial training sessions.  </w:t>
      </w:r>
    </w:p>
    <w:p w:rsidRPr="002A736E" w:rsidR="00E049C7" w:rsidP="00AA0CCE" w:rsidRDefault="00181B8A" w14:paraId="7AA601A8" w14:textId="570FC939">
      <w:pPr>
        <w:pStyle w:val="ListParagraph"/>
        <w:widowControl w:val="0"/>
        <w:numPr>
          <w:ilvl w:val="0"/>
          <w:numId w:val="5"/>
        </w:numPr>
        <w:spacing w:before="240" w:after="40" w:line="240" w:lineRule="auto"/>
        <w:ind w:left="86"/>
        <w:contextualSpacing w:val="0"/>
        <w:jc w:val="both"/>
        <w:rPr>
          <w:rFonts w:cstheme="minorHAnsi"/>
          <w:b/>
          <w:bCs/>
        </w:rPr>
      </w:pPr>
      <w:r w:rsidRPr="002A736E">
        <w:rPr>
          <w:rFonts w:cstheme="minorHAnsi"/>
          <w:b/>
          <w:bCs/>
        </w:rPr>
        <w:t xml:space="preserve">Network </w:t>
      </w:r>
      <w:r w:rsidRPr="002A736E" w:rsidR="007315D6">
        <w:rPr>
          <w:rFonts w:cstheme="minorHAnsi"/>
          <w:b/>
          <w:bCs/>
        </w:rPr>
        <w:t>Management</w:t>
      </w:r>
    </w:p>
    <w:p w:rsidRPr="002A736E" w:rsidR="00E74270" w:rsidP="006F7538" w:rsidRDefault="3097541D" w14:paraId="043D6667" w14:textId="588F871B">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Coordinate the integration of First 5 OC and CalOptima’s doula stipend programs to incentivize Medi-Cal certification and PAVE portal approval.</w:t>
      </w:r>
    </w:p>
    <w:p w:rsidRPr="002A736E" w:rsidR="3097541D" w:rsidP="006F7538" w:rsidRDefault="3097541D" w14:paraId="5B723FD2" w14:textId="3E425347">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Assist doulas in securing contracts with CalOptima and Kaiser to provide Medi-Cal doula services.</w:t>
      </w:r>
    </w:p>
    <w:p w:rsidRPr="002A736E" w:rsidR="00E049C7" w:rsidP="006F7538" w:rsidRDefault="000B1D3F" w14:paraId="7494A10F" w14:textId="36059A55">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 xml:space="preserve">Partner with First 5 OC and UCI to </w:t>
      </w:r>
      <w:r w:rsidRPr="002A736E" w:rsidR="001A4ACC">
        <w:rPr>
          <w:rFonts w:cstheme="minorHAnsi"/>
        </w:rPr>
        <w:t xml:space="preserve">develop and implement a plan for integrating doulas into UCI Health </w:t>
      </w:r>
      <w:r w:rsidRPr="002A736E" w:rsidR="00C442E4">
        <w:rPr>
          <w:rFonts w:cstheme="minorHAnsi"/>
        </w:rPr>
        <w:t>and other health systems as feasible.</w:t>
      </w:r>
    </w:p>
    <w:p w:rsidRPr="002A736E" w:rsidR="00980B47" w:rsidP="006F7538" w:rsidRDefault="0080066F" w14:paraId="0B9A12C0" w14:textId="468E24CB">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 xml:space="preserve">Develop mechanisms for sharing information and resources within the </w:t>
      </w:r>
      <w:r w:rsidRPr="002A736E" w:rsidR="00214407">
        <w:rPr>
          <w:rFonts w:cstheme="minorHAnsi"/>
        </w:rPr>
        <w:t xml:space="preserve">Black PEARL </w:t>
      </w:r>
      <w:r w:rsidRPr="002A736E">
        <w:rPr>
          <w:rFonts w:cstheme="minorHAnsi"/>
        </w:rPr>
        <w:t xml:space="preserve">Doula Network. </w:t>
      </w:r>
    </w:p>
    <w:p w:rsidRPr="002A736E" w:rsidR="00F607B9" w:rsidP="006F7538" w:rsidRDefault="007315D6" w14:paraId="0AF9D900" w14:textId="72139E54">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Develop strategies and</w:t>
      </w:r>
      <w:r w:rsidRPr="002A736E" w:rsidR="00F607B9">
        <w:rPr>
          <w:rFonts w:cstheme="minorHAnsi"/>
        </w:rPr>
        <w:t xml:space="preserve"> protocols for </w:t>
      </w:r>
      <w:r w:rsidRPr="002A736E" w:rsidR="004C10F0">
        <w:rPr>
          <w:rFonts w:cstheme="minorHAnsi"/>
        </w:rPr>
        <w:t>engaging local programs</w:t>
      </w:r>
      <w:r w:rsidRPr="002A736E" w:rsidR="00891611">
        <w:rPr>
          <w:rFonts w:cstheme="minorHAnsi"/>
        </w:rPr>
        <w:t xml:space="preserve"> and collaboratives (e.g., BreastfeedLA/</w:t>
      </w:r>
      <w:r w:rsidRPr="002A736E" w:rsidR="004C10F0">
        <w:rPr>
          <w:rFonts w:cstheme="minorHAnsi"/>
        </w:rPr>
        <w:t xml:space="preserve">Black Infant Health, </w:t>
      </w:r>
      <w:r w:rsidRPr="002A736E" w:rsidR="00891611">
        <w:rPr>
          <w:rFonts w:cstheme="minorHAnsi"/>
        </w:rPr>
        <w:t xml:space="preserve">Sacred Path Indigenous Wellness Center, Orange County Asian and Pacific Islander Community Alliance, Health Equity for African Americans League, MOMs OC, </w:t>
      </w:r>
      <w:r w:rsidRPr="002A736E" w:rsidR="007C4FE0">
        <w:rPr>
          <w:rFonts w:cstheme="minorHAnsi"/>
        </w:rPr>
        <w:t>etc.</w:t>
      </w:r>
      <w:r w:rsidRPr="002A736E" w:rsidR="00891611">
        <w:rPr>
          <w:rFonts w:cstheme="minorHAnsi"/>
        </w:rPr>
        <w:t>) to</w:t>
      </w:r>
      <w:r w:rsidRPr="002A736E" w:rsidR="004C10F0">
        <w:rPr>
          <w:rFonts w:cstheme="minorHAnsi"/>
        </w:rPr>
        <w:t xml:space="preserve"> </w:t>
      </w:r>
      <w:r w:rsidRPr="002A736E" w:rsidR="00F607B9">
        <w:rPr>
          <w:rFonts w:cstheme="minorHAnsi"/>
        </w:rPr>
        <w:t xml:space="preserve">connect BIPOC families to </w:t>
      </w:r>
      <w:r w:rsidRPr="002A736E" w:rsidR="00214407">
        <w:rPr>
          <w:rFonts w:cstheme="minorHAnsi"/>
        </w:rPr>
        <w:t>the Black PEARL Doula Network</w:t>
      </w:r>
      <w:r w:rsidRPr="002A736E" w:rsidR="00F607B9">
        <w:rPr>
          <w:rFonts w:cstheme="minorHAnsi"/>
        </w:rPr>
        <w:t>.</w:t>
      </w:r>
    </w:p>
    <w:p w:rsidRPr="002A736E" w:rsidR="0092689B" w:rsidP="41EC3EDC" w:rsidRDefault="41EC3EDC" w14:paraId="452A2FBA" w14:textId="413D30C9">
      <w:pPr>
        <w:pStyle w:val="ListParagraph"/>
        <w:widowControl w:val="0"/>
        <w:numPr>
          <w:ilvl w:val="1"/>
          <w:numId w:val="5"/>
        </w:numPr>
        <w:tabs>
          <w:tab w:val="clear" w:pos="1440"/>
        </w:tabs>
        <w:spacing w:after="120" w:line="240" w:lineRule="auto"/>
        <w:ind w:left="446"/>
        <w:jc w:val="both"/>
      </w:pPr>
      <w:r w:rsidRPr="41EC3EDC">
        <w:t>Identify and implement strategies for securing additional funding and other resources to support the sustainability of the Black PEARL Doula Network.</w:t>
      </w:r>
    </w:p>
    <w:p w:rsidRPr="002A736E" w:rsidR="00B07D4A" w:rsidRDefault="00B07D4A" w14:paraId="5951BA5D" w14:textId="6BC189BC">
      <w:pPr>
        <w:pStyle w:val="ListParagraph"/>
        <w:widowControl w:val="0"/>
        <w:numPr>
          <w:ilvl w:val="0"/>
          <w:numId w:val="5"/>
        </w:numPr>
        <w:spacing w:after="40" w:line="240" w:lineRule="auto"/>
        <w:ind w:left="90"/>
        <w:contextualSpacing w:val="0"/>
        <w:jc w:val="both"/>
        <w:rPr>
          <w:rFonts w:cstheme="minorHAnsi"/>
          <w:b/>
          <w:bCs/>
        </w:rPr>
      </w:pPr>
      <w:r w:rsidRPr="002A736E">
        <w:rPr>
          <w:rFonts w:cstheme="minorHAnsi"/>
          <w:b/>
          <w:bCs/>
        </w:rPr>
        <w:t>Community Awareness</w:t>
      </w:r>
      <w:r w:rsidRPr="002A736E" w:rsidR="002240AD">
        <w:rPr>
          <w:rFonts w:cstheme="minorHAnsi"/>
          <w:b/>
          <w:bCs/>
        </w:rPr>
        <w:t xml:space="preserve"> and Engagement</w:t>
      </w:r>
    </w:p>
    <w:p w:rsidRPr="002A736E" w:rsidR="00CB453C" w:rsidP="2E64928E" w:rsidRDefault="7D2851F7" w14:paraId="239BF874" w14:textId="6D84D3D8">
      <w:pPr>
        <w:pStyle w:val="ListParagraph"/>
        <w:widowControl w:val="0"/>
        <w:numPr>
          <w:ilvl w:val="1"/>
          <w:numId w:val="5"/>
        </w:numPr>
        <w:tabs>
          <w:tab w:val="clear" w:pos="1440"/>
        </w:tabs>
        <w:spacing w:after="120" w:line="240" w:lineRule="auto"/>
        <w:ind w:left="446"/>
        <w:jc w:val="both"/>
        <w:rPr/>
      </w:pPr>
      <w:r w:rsidR="2E64928E">
        <w:rPr/>
        <w:t>Contribute to the development and implementation of a community outreach and engagement plan to promote the Black PEARL Doula Network. This may include social media campaign, tabling community events, speaking on panels, conducting meeting presentations, etc. </w:t>
      </w:r>
    </w:p>
    <w:p w:rsidRPr="002A736E" w:rsidR="007A7F5E" w:rsidP="006F7538" w:rsidRDefault="483E56E9" w14:paraId="36AEBF70" w14:textId="2B740ED1">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Partner with First 5 OC and UCI to host a series of community listening sessions in Irvine, Anaheim, and Santa Ana.</w:t>
      </w:r>
    </w:p>
    <w:p w:rsidRPr="006F7538" w:rsidR="00181B8E" w:rsidP="006F7538" w:rsidRDefault="483E56E9" w14:paraId="12A530AC" w14:textId="0FE4CA40">
      <w:pPr>
        <w:pStyle w:val="ListParagraph"/>
        <w:widowControl w:val="0"/>
        <w:numPr>
          <w:ilvl w:val="1"/>
          <w:numId w:val="5"/>
        </w:numPr>
        <w:tabs>
          <w:tab w:val="clear" w:pos="1440"/>
        </w:tabs>
        <w:spacing w:after="120" w:line="240" w:lineRule="auto"/>
        <w:ind w:left="446"/>
        <w:contextualSpacing w:val="0"/>
        <w:jc w:val="both"/>
        <w:rPr>
          <w:rFonts w:cstheme="minorHAnsi"/>
        </w:rPr>
      </w:pPr>
      <w:r w:rsidRPr="002A736E">
        <w:rPr>
          <w:rFonts w:cstheme="minorHAnsi"/>
        </w:rPr>
        <w:t>Develop and implement a Doula Advisory Committee to inform the approach and implementation of the scope of work outlined in this RFP.</w:t>
      </w:r>
    </w:p>
    <w:p w:rsidRPr="002A736E" w:rsidR="00626020" w:rsidRDefault="00214407" w14:paraId="580F6955" w14:textId="76478F21">
      <w:pPr>
        <w:pStyle w:val="ListParagraph"/>
        <w:widowControl w:val="0"/>
        <w:numPr>
          <w:ilvl w:val="0"/>
          <w:numId w:val="5"/>
        </w:numPr>
        <w:spacing w:after="40" w:line="240" w:lineRule="auto"/>
        <w:ind w:left="86"/>
        <w:contextualSpacing w:val="0"/>
        <w:jc w:val="both"/>
        <w:rPr>
          <w:rFonts w:cstheme="minorHAnsi"/>
          <w:b/>
          <w:bCs/>
        </w:rPr>
      </w:pPr>
      <w:r w:rsidRPr="002A736E">
        <w:rPr>
          <w:rFonts w:cstheme="minorHAnsi"/>
          <w:b/>
          <w:bCs/>
        </w:rPr>
        <w:t xml:space="preserve">Data and </w:t>
      </w:r>
      <w:r w:rsidRPr="002A736E" w:rsidR="483E56E9">
        <w:rPr>
          <w:rFonts w:cstheme="minorHAnsi"/>
          <w:b/>
          <w:bCs/>
        </w:rPr>
        <w:t>Evaluation</w:t>
      </w:r>
    </w:p>
    <w:p w:rsidRPr="002A736E" w:rsidR="3097541D" w:rsidRDefault="483E56E9" w14:paraId="7C594C7F" w14:textId="4BC4520A">
      <w:pPr>
        <w:pStyle w:val="ListParagraph"/>
        <w:widowControl w:val="0"/>
        <w:numPr>
          <w:ilvl w:val="1"/>
          <w:numId w:val="5"/>
        </w:numPr>
        <w:tabs>
          <w:tab w:val="clear" w:pos="1440"/>
        </w:tabs>
        <w:spacing w:after="40" w:line="240" w:lineRule="auto"/>
        <w:ind w:left="446"/>
        <w:contextualSpacing w:val="0"/>
        <w:jc w:val="both"/>
        <w:rPr>
          <w:rFonts w:cstheme="minorHAnsi"/>
        </w:rPr>
      </w:pPr>
      <w:r w:rsidRPr="002A736E">
        <w:rPr>
          <w:rFonts w:cstheme="minorHAnsi"/>
        </w:rPr>
        <w:t xml:space="preserve">Develop and implement an evaluation plan for the </w:t>
      </w:r>
      <w:r w:rsidR="00280E7D">
        <w:rPr>
          <w:rFonts w:cstheme="minorHAnsi"/>
        </w:rPr>
        <w:t xml:space="preserve">Black PEARL </w:t>
      </w:r>
      <w:r w:rsidRPr="002A736E">
        <w:rPr>
          <w:rFonts w:cstheme="minorHAnsi"/>
        </w:rPr>
        <w:t>Doula Network that includes, but is not limited to, the following annual targets</w:t>
      </w:r>
      <w:r w:rsidR="00E62A3E">
        <w:rPr>
          <w:rFonts w:cstheme="minorHAnsi"/>
        </w:rPr>
        <w:t>, which may be adjusted as needed</w:t>
      </w:r>
      <w:r w:rsidRPr="002A736E">
        <w:rPr>
          <w:rFonts w:cstheme="minorHAnsi"/>
        </w:rPr>
        <w:t>:</w:t>
      </w:r>
    </w:p>
    <w:p w:rsidRPr="002A736E" w:rsidR="483E56E9" w:rsidRDefault="483E56E9" w14:paraId="12765938" w14:textId="0453764E">
      <w:pPr>
        <w:pStyle w:val="ListParagraph"/>
        <w:widowControl w:val="0"/>
        <w:numPr>
          <w:ilvl w:val="2"/>
          <w:numId w:val="5"/>
        </w:numPr>
        <w:spacing w:line="240" w:lineRule="auto"/>
        <w:ind w:left="720"/>
        <w:jc w:val="both"/>
        <w:rPr>
          <w:rFonts w:cstheme="minorHAnsi"/>
        </w:rPr>
      </w:pPr>
      <w:r w:rsidRPr="002A736E">
        <w:rPr>
          <w:rFonts w:cstheme="minorHAnsi"/>
        </w:rPr>
        <w:t xml:space="preserve">By March 31, outreach to various community partners to enroll at least 14 community members in 16 hours of doula training with a goal of 10 newly trained doulas (72% completion rate). </w:t>
      </w:r>
    </w:p>
    <w:p w:rsidRPr="002A736E" w:rsidR="483E56E9" w:rsidP="2E64928E" w:rsidRDefault="483E56E9" w14:paraId="03D7A1FE" w14:textId="651E90C5">
      <w:pPr>
        <w:pStyle w:val="ListParagraph"/>
        <w:widowControl w:val="0"/>
        <w:numPr>
          <w:ilvl w:val="0"/>
          <w:numId w:val="1"/>
        </w:numPr>
        <w:spacing w:line="240" w:lineRule="auto"/>
        <w:jc w:val="both"/>
        <w:rPr>
          <w:rFonts w:cs="Calibri" w:cstheme="minorAscii"/>
        </w:rPr>
      </w:pPr>
      <w:r w:rsidRPr="2E64928E" w:rsidR="2E64928E">
        <w:rPr>
          <w:rFonts w:cs="Calibri" w:cstheme="minorAscii"/>
        </w:rPr>
        <w:t xml:space="preserve">By August 31, each of the 10 newly trained doulas will provide culturally responsive doula services to 3 families to meet the requirements to enroll as a Medi-Cal provider, with the goal of serving a total of 30 families.  </w:t>
      </w:r>
    </w:p>
    <w:p w:rsidRPr="002A736E" w:rsidR="483E56E9" w:rsidRDefault="483E56E9" w14:paraId="54EAFAC6" w14:textId="21C3DEB1">
      <w:pPr>
        <w:pStyle w:val="ListParagraph"/>
        <w:widowControl w:val="0"/>
        <w:numPr>
          <w:ilvl w:val="0"/>
          <w:numId w:val="1"/>
        </w:numPr>
        <w:spacing w:line="240" w:lineRule="auto"/>
        <w:jc w:val="both"/>
        <w:rPr>
          <w:rFonts w:cstheme="minorHAnsi"/>
        </w:rPr>
      </w:pPr>
      <w:r w:rsidRPr="002A736E">
        <w:rPr>
          <w:rFonts w:cstheme="minorHAnsi"/>
        </w:rPr>
        <w:t xml:space="preserve">By October 31, provide PAVE portal technical assistance to the 10 new doulas with at least 80% completing Medi-Cal provider enrollment requirements.  </w:t>
      </w:r>
    </w:p>
    <w:p w:rsidRPr="002A736E" w:rsidR="483E56E9" w:rsidRDefault="483E56E9" w14:paraId="2A237107" w14:textId="361CA785">
      <w:pPr>
        <w:pStyle w:val="ListParagraph"/>
        <w:widowControl w:val="0"/>
        <w:numPr>
          <w:ilvl w:val="0"/>
          <w:numId w:val="1"/>
        </w:numPr>
        <w:spacing w:line="240" w:lineRule="auto"/>
        <w:contextualSpacing w:val="0"/>
        <w:jc w:val="both"/>
        <w:rPr>
          <w:rFonts w:cstheme="minorHAnsi"/>
        </w:rPr>
      </w:pPr>
      <w:r w:rsidRPr="002A736E">
        <w:rPr>
          <w:rFonts w:cstheme="minorHAnsi"/>
        </w:rPr>
        <w:t xml:space="preserve">By December 31, at least 6 of the new </w:t>
      </w:r>
      <w:r w:rsidR="00280E7D">
        <w:rPr>
          <w:rFonts w:cstheme="minorHAnsi"/>
        </w:rPr>
        <w:t>d</w:t>
      </w:r>
      <w:r w:rsidRPr="002A736E">
        <w:rPr>
          <w:rFonts w:cstheme="minorHAnsi"/>
        </w:rPr>
        <w:t>oulas that have completed Medi-Cal provider enrollment will contract with at least one Medi-Cal managed care plan in Orange County.</w:t>
      </w:r>
    </w:p>
    <w:p w:rsidRPr="002A736E" w:rsidR="483E56E9" w:rsidRDefault="483E56E9" w14:paraId="695DB64F" w14:textId="3CAEC261">
      <w:pPr>
        <w:pStyle w:val="ListParagraph"/>
        <w:widowControl w:val="0"/>
        <w:numPr>
          <w:ilvl w:val="1"/>
          <w:numId w:val="5"/>
        </w:numPr>
        <w:tabs>
          <w:tab w:val="clear" w:pos="1440"/>
        </w:tabs>
        <w:spacing w:after="40" w:line="240" w:lineRule="auto"/>
        <w:ind w:left="446"/>
        <w:contextualSpacing w:val="0"/>
        <w:jc w:val="both"/>
        <w:rPr>
          <w:rFonts w:cstheme="minorHAnsi"/>
        </w:rPr>
      </w:pPr>
      <w:r w:rsidRPr="002A736E">
        <w:rPr>
          <w:rFonts w:eastAsia="Arial" w:cstheme="minorHAnsi"/>
        </w:rPr>
        <w:t xml:space="preserve">Collect and analyze program data to assess effectiveness and impact including </w:t>
      </w:r>
      <w:r w:rsidRPr="002A736E">
        <w:rPr>
          <w:rFonts w:cstheme="minorHAnsi"/>
        </w:rPr>
        <w:t xml:space="preserve">number of doula training hours completed per participant, collect pre- and post-survey data to assess participants’ knowledge and understanding of core content, observe or collect evidence of births supported by </w:t>
      </w:r>
      <w:r w:rsidRPr="002A736E">
        <w:rPr>
          <w:rFonts w:cstheme="minorHAnsi"/>
        </w:rPr>
        <w:lastRenderedPageBreak/>
        <w:t xml:space="preserve">doula trainees, and track participant progress with Medi-Cal enrollment and contracting. </w:t>
      </w:r>
    </w:p>
    <w:p w:rsidRPr="002A736E" w:rsidR="483E56E9" w:rsidP="2E64928E" w:rsidRDefault="483E56E9" w14:paraId="62163037" w14:textId="1D375CC7">
      <w:pPr>
        <w:pStyle w:val="ListParagraph"/>
        <w:widowControl w:val="0"/>
        <w:numPr>
          <w:ilvl w:val="1"/>
          <w:numId w:val="5"/>
        </w:numPr>
        <w:tabs>
          <w:tab w:val="clear" w:pos="1440"/>
        </w:tabs>
        <w:spacing w:before="120" w:after="0" w:line="240" w:lineRule="auto"/>
        <w:ind w:left="446"/>
        <w:jc w:val="both"/>
        <w:rPr>
          <w:rFonts w:eastAsia="Arial" w:cs="Calibri" w:cstheme="minorAscii"/>
        </w:rPr>
      </w:pPr>
      <w:r w:rsidRPr="2E64928E" w:rsidR="2E64928E">
        <w:rPr>
          <w:rFonts w:eastAsia="Arial" w:cs="Calibri" w:cstheme="minorAscii"/>
        </w:rPr>
        <w:t xml:space="preserve">Share progress updates and evaluation findings at least quarterly with the Doula Advisory Committee, doula participants, system partners, and other key stakeholders </w:t>
      </w:r>
      <w:r w:rsidRPr="2E64928E" w:rsidR="2E64928E">
        <w:rPr>
          <w:rFonts w:cs="Calibri" w:cstheme="minorAscii"/>
        </w:rPr>
        <w:t>to address emerging barriers and make mid-course adjustments as needed.  </w:t>
      </w:r>
    </w:p>
    <w:p w:rsidRPr="006F7538" w:rsidR="006F7538" w:rsidP="006F7538" w:rsidRDefault="006F7538" w14:paraId="5C77DC6E" w14:textId="1E31E7E4">
      <w:pPr>
        <w:pStyle w:val="ListParagraph"/>
        <w:widowControl w:val="0"/>
        <w:numPr>
          <w:ilvl w:val="1"/>
          <w:numId w:val="5"/>
        </w:numPr>
        <w:tabs>
          <w:tab w:val="clear" w:pos="1440"/>
        </w:tabs>
        <w:spacing w:before="120" w:after="0" w:line="240" w:lineRule="auto"/>
        <w:ind w:left="446"/>
        <w:contextualSpacing w:val="0"/>
        <w:jc w:val="both"/>
        <w:rPr>
          <w:rFonts w:cstheme="minorHAnsi"/>
        </w:rPr>
      </w:pPr>
      <w:r>
        <w:rPr>
          <w:rFonts w:cstheme="minorHAnsi"/>
        </w:rPr>
        <w:t xml:space="preserve">Partner with First 5 OC and UCI to fulfill the </w:t>
      </w:r>
      <w:r w:rsidRPr="002A736E">
        <w:rPr>
          <w:rFonts w:cstheme="minorHAnsi"/>
        </w:rPr>
        <w:t>U.S. Department of Health and Human Services, Office of Minority Health</w:t>
      </w:r>
      <w:r>
        <w:rPr>
          <w:rFonts w:cstheme="minorHAnsi"/>
        </w:rPr>
        <w:t xml:space="preserve"> reporting requirements. </w:t>
      </w:r>
    </w:p>
    <w:p w:rsidRPr="002A736E" w:rsidR="007A4139" w:rsidP="006F7538" w:rsidRDefault="483E56E9" w14:paraId="06ED6F0A" w14:textId="572FB677">
      <w:pPr>
        <w:pStyle w:val="ListParagraph"/>
        <w:widowControl w:val="0"/>
        <w:numPr>
          <w:ilvl w:val="1"/>
          <w:numId w:val="5"/>
        </w:numPr>
        <w:tabs>
          <w:tab w:val="clear" w:pos="1440"/>
        </w:tabs>
        <w:spacing w:before="120" w:after="0" w:line="240" w:lineRule="auto"/>
        <w:ind w:left="446"/>
        <w:contextualSpacing w:val="0"/>
        <w:jc w:val="both"/>
        <w:rPr>
          <w:rFonts w:cstheme="minorHAnsi"/>
        </w:rPr>
      </w:pPr>
      <w:r w:rsidRPr="002A736E">
        <w:rPr>
          <w:rFonts w:eastAsia="Arial" w:cstheme="minorHAnsi"/>
        </w:rPr>
        <w:t xml:space="preserve">Contribute to </w:t>
      </w:r>
      <w:r w:rsidRPr="002A736E">
        <w:rPr>
          <w:rFonts w:cstheme="minorHAnsi"/>
        </w:rPr>
        <w:t xml:space="preserve">the Black PEARL </w:t>
      </w:r>
      <w:r w:rsidRPr="002A736E" w:rsidR="00CA154A">
        <w:rPr>
          <w:rFonts w:cstheme="minorHAnsi"/>
        </w:rPr>
        <w:t>COM</w:t>
      </w:r>
      <w:r w:rsidR="00C56B7D">
        <w:rPr>
          <w:rFonts w:cstheme="minorHAnsi"/>
        </w:rPr>
        <w:t>S</w:t>
      </w:r>
      <w:r w:rsidRPr="002A736E" w:rsidR="00CA154A">
        <w:rPr>
          <w:rFonts w:cstheme="minorHAnsi"/>
        </w:rPr>
        <w:t xml:space="preserve">S </w:t>
      </w:r>
      <w:r w:rsidRPr="002A736E">
        <w:rPr>
          <w:rFonts w:cstheme="minorHAnsi"/>
        </w:rPr>
        <w:t>program evaluation in collaboration with First 5 OC and UCI.</w:t>
      </w:r>
    </w:p>
    <w:p w:rsidRPr="002A736E" w:rsidR="007A4139" w:rsidP="006F7538" w:rsidRDefault="7D2851F7" w14:paraId="25A4B613" w14:textId="3D6F1B48">
      <w:pPr>
        <w:numPr>
          <w:ilvl w:val="0"/>
          <w:numId w:val="3"/>
        </w:numPr>
        <w:spacing w:before="240" w:after="120" w:line="240" w:lineRule="auto"/>
        <w:ind w:left="-360"/>
        <w:jc w:val="both"/>
        <w:rPr>
          <w:b/>
          <w:bCs/>
        </w:rPr>
      </w:pPr>
      <w:r w:rsidRPr="7D2851F7">
        <w:rPr>
          <w:b/>
          <w:bCs/>
        </w:rPr>
        <w:t>DESIRED QUALIFICATIONS</w:t>
      </w:r>
    </w:p>
    <w:p w:rsidRPr="002A736E" w:rsidR="001742D4" w:rsidP="00533C13" w:rsidRDefault="00F12D19" w14:paraId="7012F8F6" w14:textId="2FA6F21E">
      <w:pPr>
        <w:spacing w:line="240" w:lineRule="auto"/>
        <w:ind w:left="-360"/>
        <w:jc w:val="both"/>
        <w:rPr>
          <w:rFonts w:cstheme="minorHAnsi"/>
          <w:bCs/>
        </w:rPr>
      </w:pPr>
      <w:r w:rsidRPr="002A736E">
        <w:rPr>
          <w:rFonts w:cstheme="minorHAnsi"/>
          <w:bCs/>
        </w:rPr>
        <w:t xml:space="preserve">First 5 OC is seeking an organization or collaborative with the experience, knowledge, and </w:t>
      </w:r>
      <w:r w:rsidRPr="002A736E" w:rsidR="001B6CB7">
        <w:rPr>
          <w:rFonts w:cstheme="minorHAnsi"/>
          <w:bCs/>
        </w:rPr>
        <w:t>capacity</w:t>
      </w:r>
      <w:r w:rsidRPr="002A736E" w:rsidR="00C01DFA">
        <w:rPr>
          <w:rFonts w:cstheme="minorHAnsi"/>
          <w:bCs/>
        </w:rPr>
        <w:t xml:space="preserve"> outlined below</w:t>
      </w:r>
      <w:r w:rsidRPr="002A736E" w:rsidR="00C3427A">
        <w:rPr>
          <w:rFonts w:cstheme="minorHAnsi"/>
          <w:bCs/>
        </w:rPr>
        <w:t>.</w:t>
      </w:r>
      <w:r w:rsidRPr="002A736E" w:rsidR="00C01DFA">
        <w:rPr>
          <w:rFonts w:cstheme="minorHAnsi"/>
          <w:bCs/>
        </w:rPr>
        <w:t xml:space="preserve"> </w:t>
      </w:r>
    </w:p>
    <w:p w:rsidRPr="002A736E" w:rsidR="0092689B" w:rsidP="00533C13" w:rsidRDefault="0092689B" w14:paraId="7850620E" w14:textId="6962CE0F">
      <w:pPr>
        <w:spacing w:after="0" w:line="240" w:lineRule="auto"/>
        <w:ind w:left="-360"/>
        <w:jc w:val="both"/>
        <w:rPr>
          <w:rFonts w:cstheme="minorHAnsi"/>
          <w:bCs/>
        </w:rPr>
      </w:pPr>
      <w:r w:rsidRPr="002A736E">
        <w:rPr>
          <w:rFonts w:cstheme="minorHAnsi"/>
          <w:bCs/>
        </w:rPr>
        <w:t>Experience</w:t>
      </w:r>
    </w:p>
    <w:p w:rsidRPr="002A736E" w:rsidR="001B6CB7" w:rsidRDefault="001B6CB7" w14:paraId="74DAC3BF" w14:textId="74A31AD4">
      <w:pPr>
        <w:pStyle w:val="ListParagraph"/>
        <w:numPr>
          <w:ilvl w:val="0"/>
          <w:numId w:val="6"/>
        </w:numPr>
        <w:spacing w:line="240" w:lineRule="auto"/>
        <w:jc w:val="both"/>
        <w:rPr>
          <w:rFonts w:cstheme="minorHAnsi"/>
          <w:bCs/>
        </w:rPr>
      </w:pPr>
      <w:r w:rsidRPr="002A736E">
        <w:rPr>
          <w:rFonts w:cstheme="minorHAnsi"/>
          <w:bCs/>
        </w:rPr>
        <w:t xml:space="preserve">A strong history of </w:t>
      </w:r>
      <w:r w:rsidR="00C56B7D">
        <w:rPr>
          <w:rFonts w:cstheme="minorHAnsi"/>
          <w:bCs/>
        </w:rPr>
        <w:t xml:space="preserve">developing and </w:t>
      </w:r>
      <w:r w:rsidRPr="002A736E">
        <w:rPr>
          <w:rFonts w:cstheme="minorHAnsi"/>
          <w:bCs/>
        </w:rPr>
        <w:t xml:space="preserve">delivering culturally affirming doula training and support services. </w:t>
      </w:r>
    </w:p>
    <w:p w:rsidRPr="002A736E" w:rsidR="0092689B" w:rsidRDefault="0092689B" w14:paraId="7CCF7F63" w14:textId="513A5D99">
      <w:pPr>
        <w:pStyle w:val="ListParagraph"/>
        <w:numPr>
          <w:ilvl w:val="0"/>
          <w:numId w:val="6"/>
        </w:numPr>
        <w:spacing w:line="240" w:lineRule="auto"/>
        <w:jc w:val="both"/>
        <w:rPr>
          <w:rFonts w:cstheme="minorHAnsi"/>
          <w:bCs/>
        </w:rPr>
      </w:pPr>
      <w:r w:rsidRPr="002A736E">
        <w:rPr>
          <w:rFonts w:cstheme="minorHAnsi"/>
          <w:bCs/>
        </w:rPr>
        <w:t xml:space="preserve">Demonstrated success in collaborating with </w:t>
      </w:r>
      <w:r w:rsidRPr="002A736E" w:rsidR="00C3427A">
        <w:rPr>
          <w:rFonts w:cstheme="minorHAnsi"/>
          <w:bCs/>
        </w:rPr>
        <w:t>community-based organizations, health plans, research institutions, and/or public agencies</w:t>
      </w:r>
      <w:r w:rsidRPr="002A736E">
        <w:rPr>
          <w:rFonts w:cstheme="minorHAnsi"/>
          <w:bCs/>
        </w:rPr>
        <w:t xml:space="preserve"> to </w:t>
      </w:r>
      <w:r w:rsidRPr="002A736E" w:rsidR="00C3427A">
        <w:rPr>
          <w:rFonts w:cstheme="minorHAnsi"/>
          <w:bCs/>
        </w:rPr>
        <w:t xml:space="preserve">address health inequities and </w:t>
      </w:r>
      <w:r w:rsidRPr="002A736E">
        <w:rPr>
          <w:rFonts w:cstheme="minorHAnsi"/>
          <w:bCs/>
        </w:rPr>
        <w:t>maximize resources for greater impact.</w:t>
      </w:r>
    </w:p>
    <w:p w:rsidRPr="002A736E" w:rsidR="000749E5" w:rsidRDefault="7D2851F7" w14:paraId="6AC14E60" w14:textId="69E07CDA">
      <w:pPr>
        <w:pStyle w:val="ListParagraph"/>
        <w:numPr>
          <w:ilvl w:val="0"/>
          <w:numId w:val="6"/>
        </w:numPr>
        <w:spacing w:line="240" w:lineRule="auto"/>
        <w:jc w:val="both"/>
      </w:pPr>
      <w:r w:rsidRPr="7D2851F7">
        <w:t>Successfully managing federal contract requirements</w:t>
      </w:r>
      <w:r w:rsidR="00444F4A">
        <w:t>.</w:t>
      </w:r>
      <w:r w:rsidRPr="7D2851F7">
        <w:t xml:space="preserve"> </w:t>
      </w:r>
    </w:p>
    <w:p w:rsidR="00947743" w:rsidRDefault="00C56B7D" w14:paraId="59D4AD37" w14:textId="759BC3E0">
      <w:pPr>
        <w:pStyle w:val="ListParagraph"/>
        <w:numPr>
          <w:ilvl w:val="0"/>
          <w:numId w:val="6"/>
        </w:numPr>
        <w:spacing w:line="240" w:lineRule="auto"/>
        <w:jc w:val="both"/>
      </w:pPr>
      <w:r>
        <w:t>Demonstrated</w:t>
      </w:r>
      <w:r w:rsidRPr="7D2851F7">
        <w:t xml:space="preserve"> </w:t>
      </w:r>
      <w:r w:rsidRPr="7D2851F7" w:rsidR="7D2851F7">
        <w:t>ability to cultivate community trust.</w:t>
      </w:r>
    </w:p>
    <w:p w:rsidRPr="002A736E" w:rsidR="00405674" w:rsidRDefault="00405674" w14:paraId="0AAD9EEF" w14:textId="5DECC84E">
      <w:pPr>
        <w:pStyle w:val="ListParagraph"/>
        <w:numPr>
          <w:ilvl w:val="0"/>
          <w:numId w:val="6"/>
        </w:numPr>
        <w:spacing w:line="240" w:lineRule="auto"/>
        <w:jc w:val="both"/>
      </w:pPr>
      <w:r>
        <w:t xml:space="preserve">Experience </w:t>
      </w:r>
      <w:r w:rsidR="00C56B7D">
        <w:t xml:space="preserve">developing and facilitating an advisory committee including recruitment of participants, meeting facilitation, navigating diverse perspectives to achieve agreement around shared goals. </w:t>
      </w:r>
    </w:p>
    <w:p w:rsidRPr="002A736E" w:rsidR="001B6CB7" w:rsidP="00645F1D" w:rsidRDefault="001B6CB7" w14:paraId="06E076CA" w14:textId="27D963C1">
      <w:pPr>
        <w:pStyle w:val="ListParagraph"/>
        <w:spacing w:before="240" w:after="0" w:line="240" w:lineRule="auto"/>
        <w:ind w:left="-360"/>
        <w:contextualSpacing w:val="0"/>
        <w:jc w:val="both"/>
        <w:rPr>
          <w:rFonts w:cstheme="minorHAnsi"/>
          <w:bCs/>
        </w:rPr>
      </w:pPr>
      <w:r w:rsidRPr="002A736E">
        <w:rPr>
          <w:rFonts w:cstheme="minorHAnsi"/>
          <w:bCs/>
        </w:rPr>
        <w:t>Knowledge</w:t>
      </w:r>
    </w:p>
    <w:p w:rsidRPr="002A736E" w:rsidR="001B6CB7" w:rsidRDefault="001B6CB7" w14:paraId="1CAC8740" w14:textId="7009E476">
      <w:pPr>
        <w:pStyle w:val="ListParagraph"/>
        <w:numPr>
          <w:ilvl w:val="0"/>
          <w:numId w:val="7"/>
        </w:numPr>
        <w:spacing w:line="240" w:lineRule="auto"/>
        <w:jc w:val="both"/>
        <w:rPr>
          <w:rFonts w:cstheme="minorHAnsi"/>
          <w:bCs/>
        </w:rPr>
      </w:pPr>
      <w:r w:rsidRPr="002A736E">
        <w:rPr>
          <w:rFonts w:cstheme="minorHAnsi"/>
          <w:bCs/>
        </w:rPr>
        <w:t xml:space="preserve">Understanding of </w:t>
      </w:r>
      <w:r w:rsidRPr="002A736E" w:rsidR="00C3427A">
        <w:rPr>
          <w:rFonts w:cstheme="minorHAnsi"/>
          <w:bCs/>
        </w:rPr>
        <w:t xml:space="preserve">the </w:t>
      </w:r>
      <w:r w:rsidRPr="002A736E">
        <w:rPr>
          <w:rFonts w:cstheme="minorHAnsi"/>
          <w:bCs/>
        </w:rPr>
        <w:t>factors that impact BIPOC maternal and infant health.</w:t>
      </w:r>
    </w:p>
    <w:p w:rsidRPr="002A736E" w:rsidR="009F6E26" w:rsidRDefault="00C3427A" w14:paraId="3B8C820F" w14:textId="2F963373">
      <w:pPr>
        <w:pStyle w:val="ListParagraph"/>
        <w:numPr>
          <w:ilvl w:val="0"/>
          <w:numId w:val="7"/>
        </w:numPr>
        <w:spacing w:line="240" w:lineRule="auto"/>
        <w:jc w:val="both"/>
        <w:rPr>
          <w:rFonts w:cstheme="minorHAnsi"/>
          <w:bCs/>
        </w:rPr>
      </w:pPr>
      <w:r w:rsidRPr="002A736E">
        <w:rPr>
          <w:rFonts w:cstheme="minorHAnsi"/>
          <w:bCs/>
        </w:rPr>
        <w:t xml:space="preserve">Familiarity with </w:t>
      </w:r>
      <w:r w:rsidRPr="002A736E" w:rsidR="009F6E26">
        <w:rPr>
          <w:rFonts w:cstheme="minorHAnsi"/>
          <w:bCs/>
        </w:rPr>
        <w:t xml:space="preserve">PAVE portal, contracting with health plans, Medi-Cal </w:t>
      </w:r>
      <w:r w:rsidRPr="002A736E">
        <w:rPr>
          <w:rFonts w:cstheme="minorHAnsi"/>
          <w:bCs/>
        </w:rPr>
        <w:t>billing</w:t>
      </w:r>
      <w:r w:rsidRPr="002A736E" w:rsidR="009F6E26">
        <w:rPr>
          <w:rFonts w:cstheme="minorHAnsi"/>
          <w:bCs/>
        </w:rPr>
        <w:t>, and doula business development.</w:t>
      </w:r>
    </w:p>
    <w:p w:rsidRPr="002A736E" w:rsidR="00C3427A" w:rsidRDefault="009F6E26" w14:paraId="1F5F441D" w14:textId="60E80381">
      <w:pPr>
        <w:pStyle w:val="ListParagraph"/>
        <w:numPr>
          <w:ilvl w:val="0"/>
          <w:numId w:val="7"/>
        </w:numPr>
        <w:spacing w:line="240" w:lineRule="auto"/>
        <w:jc w:val="both"/>
        <w:rPr>
          <w:rFonts w:cstheme="minorHAnsi"/>
          <w:bCs/>
        </w:rPr>
      </w:pPr>
      <w:r w:rsidRPr="002A736E">
        <w:rPr>
          <w:rFonts w:cstheme="minorHAnsi"/>
          <w:bCs/>
        </w:rPr>
        <w:t>Knowledge of the key issues that impact the doula workforce and promising practices for doula retention and well-being.</w:t>
      </w:r>
    </w:p>
    <w:p w:rsidRPr="002A736E" w:rsidR="001B6CB7" w:rsidP="00533C13" w:rsidRDefault="001B6CB7" w14:paraId="2933C5F7" w14:textId="0BC7FEE4">
      <w:pPr>
        <w:spacing w:after="0" w:line="240" w:lineRule="auto"/>
        <w:ind w:left="-360"/>
        <w:jc w:val="both"/>
        <w:rPr>
          <w:rFonts w:cstheme="minorHAnsi"/>
          <w:bCs/>
        </w:rPr>
      </w:pPr>
      <w:r w:rsidRPr="002A736E">
        <w:rPr>
          <w:rFonts w:cstheme="minorHAnsi"/>
          <w:bCs/>
        </w:rPr>
        <w:t>Capacity</w:t>
      </w:r>
    </w:p>
    <w:p w:rsidRPr="002A736E" w:rsidR="001B6CB7" w:rsidRDefault="001B6CB7" w14:paraId="3A506583" w14:textId="73F71A86">
      <w:pPr>
        <w:pStyle w:val="ListParagraph"/>
        <w:numPr>
          <w:ilvl w:val="0"/>
          <w:numId w:val="7"/>
        </w:numPr>
        <w:spacing w:line="240" w:lineRule="auto"/>
        <w:jc w:val="both"/>
        <w:rPr>
          <w:rFonts w:cstheme="minorHAnsi"/>
          <w:bCs/>
        </w:rPr>
      </w:pPr>
      <w:r w:rsidRPr="002A736E">
        <w:rPr>
          <w:rFonts w:cstheme="minorHAnsi"/>
          <w:bCs/>
        </w:rPr>
        <w:t>Strong management and team building approach with open communication.</w:t>
      </w:r>
    </w:p>
    <w:p w:rsidRPr="002A736E" w:rsidR="001B6CB7" w:rsidRDefault="001B6CB7" w14:paraId="45539A0F" w14:textId="7290DBE2">
      <w:pPr>
        <w:pStyle w:val="ListParagraph"/>
        <w:numPr>
          <w:ilvl w:val="0"/>
          <w:numId w:val="7"/>
        </w:numPr>
        <w:spacing w:line="240" w:lineRule="auto"/>
        <w:jc w:val="both"/>
        <w:rPr>
          <w:rFonts w:cstheme="minorHAnsi"/>
          <w:bCs/>
        </w:rPr>
      </w:pPr>
      <w:r w:rsidRPr="002A736E">
        <w:rPr>
          <w:rFonts w:cstheme="minorHAnsi"/>
          <w:bCs/>
        </w:rPr>
        <w:t>Big picture perspective with the ability to connect the dots between multiple resources and strands of work.</w:t>
      </w:r>
    </w:p>
    <w:p w:rsidRPr="002A736E" w:rsidR="001B6CB7" w:rsidRDefault="001B6CB7" w14:paraId="59602D57" w14:textId="4F1F8FA1">
      <w:pPr>
        <w:pStyle w:val="ListParagraph"/>
        <w:numPr>
          <w:ilvl w:val="0"/>
          <w:numId w:val="7"/>
        </w:numPr>
        <w:spacing w:line="240" w:lineRule="auto"/>
        <w:contextualSpacing w:val="0"/>
        <w:jc w:val="both"/>
        <w:rPr>
          <w:rFonts w:cstheme="minorHAnsi"/>
          <w:bCs/>
        </w:rPr>
      </w:pPr>
      <w:r w:rsidRPr="002A736E">
        <w:rPr>
          <w:rFonts w:cstheme="minorHAnsi"/>
          <w:bCs/>
        </w:rPr>
        <w:t xml:space="preserve">Financial and operational stability </w:t>
      </w:r>
      <w:r w:rsidRPr="002A736E" w:rsidR="00C3427A">
        <w:rPr>
          <w:rFonts w:cstheme="minorHAnsi"/>
          <w:bCs/>
        </w:rPr>
        <w:t>with the capacity to administer doula stipends, manage federal and other public funding, and adhere to tracking and reporting requirements.</w:t>
      </w:r>
    </w:p>
    <w:p w:rsidRPr="002A736E" w:rsidR="009F6E26" w:rsidRDefault="00D17BB1" w14:paraId="190D7AFC" w14:textId="3CD66704">
      <w:pPr>
        <w:pStyle w:val="ListParagraph"/>
        <w:numPr>
          <w:ilvl w:val="0"/>
          <w:numId w:val="3"/>
        </w:numPr>
        <w:spacing w:before="120" w:line="240" w:lineRule="auto"/>
        <w:ind w:left="-360"/>
        <w:contextualSpacing w:val="0"/>
        <w:jc w:val="both"/>
        <w:rPr>
          <w:rFonts w:cstheme="minorHAnsi"/>
          <w:b/>
        </w:rPr>
      </w:pPr>
      <w:r w:rsidRPr="002A736E">
        <w:rPr>
          <w:rFonts w:cstheme="minorHAnsi"/>
          <w:b/>
        </w:rPr>
        <w:t>Award</w:t>
      </w:r>
    </w:p>
    <w:p w:rsidRPr="002A736E" w:rsidR="00D17BB1" w:rsidP="00533C13" w:rsidRDefault="00D17BB1" w14:paraId="72265746" w14:textId="06770E9F">
      <w:pPr>
        <w:spacing w:after="0" w:line="240" w:lineRule="auto"/>
        <w:ind w:left="-360"/>
        <w:jc w:val="both"/>
        <w:rPr>
          <w:rFonts w:cstheme="minorHAnsi"/>
          <w:bCs/>
        </w:rPr>
      </w:pPr>
      <w:r w:rsidRPr="002A736E">
        <w:rPr>
          <w:rFonts w:cstheme="minorHAnsi"/>
          <w:bCs/>
        </w:rPr>
        <w:t>The opportunity to respond to this Request for Proposals is open to all organizations and collaboratives</w:t>
      </w:r>
      <w:r w:rsidR="00025EA6">
        <w:rPr>
          <w:rFonts w:cstheme="minorHAnsi"/>
          <w:bCs/>
        </w:rPr>
        <w:t>,</w:t>
      </w:r>
      <w:r w:rsidRPr="002A736E">
        <w:rPr>
          <w:rFonts w:cstheme="minorHAnsi"/>
          <w:bCs/>
        </w:rPr>
        <w:t xml:space="preserve"> including </w:t>
      </w:r>
      <w:r w:rsidR="00025EA6">
        <w:rPr>
          <w:rFonts w:cstheme="minorHAnsi"/>
          <w:bCs/>
        </w:rPr>
        <w:t xml:space="preserve">those </w:t>
      </w:r>
      <w:r w:rsidR="00025EA6">
        <w:rPr>
          <w:rFonts w:cstheme="minorHAnsi"/>
        </w:rPr>
        <w:t xml:space="preserve">that are fiscally sponsored, located </w:t>
      </w:r>
      <w:r w:rsidRPr="002A736E" w:rsidR="00025EA6">
        <w:rPr>
          <w:rFonts w:cstheme="minorHAnsi"/>
        </w:rPr>
        <w:t>outside of Orange County</w:t>
      </w:r>
      <w:r w:rsidR="00025EA6">
        <w:rPr>
          <w:rFonts w:cstheme="minorHAnsi"/>
        </w:rPr>
        <w:t>, or not currently funded by First 5 OC</w:t>
      </w:r>
      <w:r w:rsidRPr="002A736E">
        <w:rPr>
          <w:rFonts w:cstheme="minorHAnsi"/>
          <w:bCs/>
        </w:rPr>
        <w:t xml:space="preserve">. An award will be made based on an assessment of how well applicants demonstrate qualifications aligned with the </w:t>
      </w:r>
      <w:r w:rsidRPr="00BB4048">
        <w:rPr>
          <w:rFonts w:cstheme="minorHAnsi"/>
          <w:bCs/>
          <w:i/>
          <w:iCs/>
        </w:rPr>
        <w:t>Scope of Work</w:t>
      </w:r>
      <w:r w:rsidR="00BB4048">
        <w:rPr>
          <w:rFonts w:cstheme="minorHAnsi"/>
          <w:bCs/>
        </w:rPr>
        <w:t xml:space="preserve"> (Section II)</w:t>
      </w:r>
      <w:r w:rsidRPr="002A736E">
        <w:rPr>
          <w:rFonts w:cstheme="minorHAnsi"/>
          <w:bCs/>
        </w:rPr>
        <w:t xml:space="preserve">, </w:t>
      </w:r>
      <w:r w:rsidRPr="00BB4048">
        <w:rPr>
          <w:rFonts w:cstheme="minorHAnsi"/>
          <w:bCs/>
          <w:i/>
          <w:iCs/>
        </w:rPr>
        <w:t>Desired Qualifications</w:t>
      </w:r>
      <w:r w:rsidR="00BB4048">
        <w:rPr>
          <w:rFonts w:cstheme="minorHAnsi"/>
          <w:bCs/>
        </w:rPr>
        <w:t xml:space="preserve"> (Section III)</w:t>
      </w:r>
      <w:r w:rsidRPr="002A736E">
        <w:rPr>
          <w:rFonts w:cstheme="minorHAnsi"/>
          <w:bCs/>
        </w:rPr>
        <w:t>, and one or more of the following criteria:</w:t>
      </w:r>
    </w:p>
    <w:p w:rsidRPr="002A736E" w:rsidR="00D17BB1" w:rsidP="00280E7D" w:rsidRDefault="00D17BB1" w14:paraId="3E2EE4C1" w14:textId="12A937A1">
      <w:pPr>
        <w:pStyle w:val="ListParagraph"/>
        <w:numPr>
          <w:ilvl w:val="0"/>
          <w:numId w:val="8"/>
        </w:numPr>
        <w:spacing w:before="120" w:after="0" w:line="240" w:lineRule="auto"/>
        <w:contextualSpacing w:val="0"/>
        <w:jc w:val="both"/>
        <w:rPr>
          <w:rFonts w:cstheme="minorHAnsi"/>
          <w:bCs/>
        </w:rPr>
      </w:pPr>
      <w:r w:rsidRPr="002A736E">
        <w:rPr>
          <w:rFonts w:cstheme="minorHAnsi"/>
          <w:bCs/>
        </w:rPr>
        <w:t>Capacity to ramp up quickly and implement the Scope of Work within the specified timeframe.</w:t>
      </w:r>
    </w:p>
    <w:p w:rsidRPr="002A736E" w:rsidR="00D17BB1" w:rsidRDefault="00D17BB1" w14:paraId="3B7BA366" w14:textId="77777777">
      <w:pPr>
        <w:pStyle w:val="ListParagraph"/>
        <w:numPr>
          <w:ilvl w:val="0"/>
          <w:numId w:val="8"/>
        </w:numPr>
        <w:spacing w:after="0" w:line="240" w:lineRule="auto"/>
        <w:jc w:val="both"/>
        <w:rPr>
          <w:rFonts w:cstheme="minorHAnsi"/>
          <w:bCs/>
        </w:rPr>
      </w:pPr>
      <w:r w:rsidRPr="002A736E">
        <w:rPr>
          <w:rFonts w:cstheme="minorHAnsi"/>
          <w:bCs/>
        </w:rPr>
        <w:t>Experience or quality of performance with previous contracts or services, if applicable.</w:t>
      </w:r>
    </w:p>
    <w:p w:rsidRPr="002A736E" w:rsidR="00D17BB1" w:rsidRDefault="0036070A" w14:paraId="36AD1C98" w14:textId="3CC4E14E">
      <w:pPr>
        <w:pStyle w:val="ListParagraph"/>
        <w:numPr>
          <w:ilvl w:val="0"/>
          <w:numId w:val="8"/>
        </w:numPr>
        <w:spacing w:after="0" w:line="240" w:lineRule="auto"/>
        <w:jc w:val="both"/>
        <w:rPr>
          <w:rFonts w:cstheme="minorHAnsi"/>
          <w:bCs/>
        </w:rPr>
      </w:pPr>
      <w:r w:rsidRPr="002A736E">
        <w:rPr>
          <w:rFonts w:cstheme="minorHAnsi"/>
          <w:bCs/>
        </w:rPr>
        <w:t>Ability to establish and cultivate community</w:t>
      </w:r>
      <w:r w:rsidRPr="002A736E" w:rsidR="00D17BB1">
        <w:rPr>
          <w:rFonts w:cstheme="minorHAnsi"/>
          <w:bCs/>
        </w:rPr>
        <w:t xml:space="preserve"> trust within Orange County.</w:t>
      </w:r>
    </w:p>
    <w:p w:rsidR="00D17BB1" w:rsidRDefault="00D17BB1" w14:paraId="5D97EB7C" w14:textId="744B3B39">
      <w:pPr>
        <w:pStyle w:val="ListParagraph"/>
        <w:numPr>
          <w:ilvl w:val="0"/>
          <w:numId w:val="8"/>
        </w:numPr>
        <w:spacing w:after="0" w:line="240" w:lineRule="auto"/>
        <w:jc w:val="both"/>
        <w:rPr>
          <w:rFonts w:cstheme="minorHAnsi"/>
          <w:bCs/>
        </w:rPr>
      </w:pPr>
      <w:r w:rsidRPr="002A736E">
        <w:rPr>
          <w:rFonts w:cstheme="minorHAnsi"/>
          <w:bCs/>
        </w:rPr>
        <w:t>Organization or collaborative has additional compatible resources that can be leveraged.</w:t>
      </w:r>
    </w:p>
    <w:p w:rsidRPr="002A736E" w:rsidR="00D17BB1" w:rsidP="00533C13" w:rsidRDefault="00D17BB1" w14:paraId="25365775" w14:textId="77777777">
      <w:pPr>
        <w:spacing w:after="0" w:line="240" w:lineRule="auto"/>
        <w:ind w:left="-360"/>
        <w:jc w:val="both"/>
        <w:rPr>
          <w:rFonts w:cstheme="minorHAnsi"/>
          <w:bCs/>
        </w:rPr>
      </w:pPr>
    </w:p>
    <w:p w:rsidRPr="002A736E" w:rsidR="00D17BB1" w:rsidP="41EC3EDC" w:rsidRDefault="41EC3EDC" w14:paraId="7D2F1294" w14:textId="2B51855D">
      <w:pPr>
        <w:pStyle w:val="Default"/>
        <w:ind w:left="-360"/>
        <w:jc w:val="both"/>
        <w:rPr>
          <w:rFonts w:cstheme="minorBidi"/>
        </w:rPr>
      </w:pPr>
      <w:r w:rsidRPr="41EC3EDC">
        <w:rPr>
          <w:rFonts w:asciiTheme="minorHAnsi" w:hAnsiTheme="minorHAnsi" w:cstheme="minorBidi"/>
          <w:sz w:val="22"/>
          <w:szCs w:val="22"/>
        </w:rPr>
        <w:t xml:space="preserve">Applications will be scored by a review panel consisting of First 5 OC and UCI School of Medicine staff, consultants, and community partners.  </w:t>
      </w:r>
    </w:p>
    <w:p w:rsidRPr="002A736E" w:rsidR="00D17BB1" w:rsidP="41EC3EDC" w:rsidRDefault="00D17BB1" w14:paraId="7071A549" w14:textId="31DB95E1">
      <w:pPr>
        <w:pStyle w:val="Default"/>
        <w:ind w:left="-360"/>
        <w:jc w:val="both"/>
        <w:rPr>
          <w:rFonts w:cstheme="minorBidi"/>
        </w:rPr>
      </w:pPr>
    </w:p>
    <w:p w:rsidRPr="002A736E" w:rsidR="00D17BB1" w:rsidP="2E64928E" w:rsidRDefault="41EC3EDC" w14:paraId="35D7332D" w14:textId="41F6283E">
      <w:pPr>
        <w:pStyle w:val="Default"/>
        <w:ind w:left="-360"/>
        <w:jc w:val="both"/>
        <w:rPr>
          <w:rFonts w:cs="" w:cstheme="minorBidi"/>
        </w:rPr>
      </w:pPr>
      <w:r w:rsidRPr="2E64928E" w:rsidR="2E64928E">
        <w:rPr>
          <w:rFonts w:cs="" w:cstheme="minorBidi"/>
        </w:rPr>
        <w:t xml:space="preserve">Questions about this RFP and the process must be submitted to </w:t>
      </w:r>
      <w:r w:rsidRPr="2E64928E" w:rsidR="2E64928E">
        <w:rPr>
          <w:rFonts w:cs="" w:cstheme="minorBidi"/>
          <w:color w:val="0462C1"/>
        </w:rPr>
        <w:t xml:space="preserve">First5OC@cfcoc.ocgov.com </w:t>
      </w:r>
      <w:r w:rsidRPr="2E64928E" w:rsidR="2E64928E">
        <w:rPr>
          <w:rFonts w:cs="" w:cstheme="minorBidi"/>
        </w:rPr>
        <w:t xml:space="preserve">by January 10, 2025. Applicants are advised not to contact First 5 OC staff or consultants to discuss this RFP. All questions received will be addressed and shared on the website: </w:t>
      </w:r>
      <w:r w:rsidRPr="2E64928E" w:rsidR="2E64928E">
        <w:rPr>
          <w:rFonts w:cs="" w:cstheme="minorBidi"/>
          <w:color w:val="0462C1"/>
        </w:rPr>
        <w:t xml:space="preserve">www.first5oc.org </w:t>
      </w:r>
      <w:r w:rsidRPr="2E64928E" w:rsidR="2E64928E">
        <w:rPr>
          <w:rFonts w:cs="" w:cstheme="minorBidi"/>
        </w:rPr>
        <w:t>on January 15, 2025.</w:t>
      </w:r>
    </w:p>
    <w:p w:rsidR="002A736E" w:rsidP="00CE2190" w:rsidRDefault="002A736E" w14:paraId="403B541B" w14:textId="4906E983">
      <w:pPr>
        <w:spacing w:after="0" w:line="240" w:lineRule="auto"/>
        <w:ind w:left="-360"/>
        <w:jc w:val="both"/>
        <w:rPr>
          <w:rFonts w:cstheme="minorHAnsi"/>
          <w:bCs/>
        </w:rPr>
      </w:pPr>
    </w:p>
    <w:p w:rsidRPr="00790DBB" w:rsidR="00790DBB" w:rsidRDefault="00007F47" w14:paraId="4999EC12" w14:textId="5B6BE8AC">
      <w:pPr>
        <w:pStyle w:val="ListParagraph"/>
        <w:numPr>
          <w:ilvl w:val="0"/>
          <w:numId w:val="3"/>
        </w:numPr>
        <w:spacing w:after="0" w:line="240" w:lineRule="auto"/>
        <w:ind w:left="-360"/>
        <w:jc w:val="both"/>
        <w:rPr>
          <w:rFonts w:cstheme="minorHAnsi"/>
          <w:b/>
        </w:rPr>
      </w:pPr>
      <w:r>
        <w:rPr>
          <w:rFonts w:cstheme="minorHAnsi"/>
          <w:b/>
        </w:rPr>
        <w:t>TERMS OF THE PROJECT</w:t>
      </w:r>
    </w:p>
    <w:p w:rsidR="00790DBB" w:rsidP="00CE2190" w:rsidRDefault="00790DBB" w14:paraId="79429EFB" w14:textId="77777777">
      <w:pPr>
        <w:spacing w:after="0" w:line="240" w:lineRule="auto"/>
        <w:ind w:left="-360"/>
        <w:jc w:val="both"/>
        <w:rPr>
          <w:rFonts w:cstheme="minorHAnsi"/>
          <w:bCs/>
        </w:rPr>
      </w:pPr>
    </w:p>
    <w:p w:rsidR="00790DBB" w:rsidP="41EC3EDC" w:rsidRDefault="41EC3EDC" w14:paraId="41FAEA2A" w14:textId="3A651142">
      <w:pPr>
        <w:spacing w:after="0" w:line="240" w:lineRule="auto"/>
        <w:ind w:left="-360"/>
        <w:jc w:val="both"/>
      </w:pPr>
      <w:r w:rsidRPr="41EC3EDC">
        <w:t>First 5 OC expect to enter into an initial service agreement through September 2025 with the selected applicant with an anticipated start in March 2025.  This initial service agreement is subject to renewal annually beginning October 2025 through the end of the project.</w:t>
      </w:r>
    </w:p>
    <w:p w:rsidR="00790DBB" w:rsidP="00CE2190" w:rsidRDefault="00790DBB" w14:paraId="6CCACA4B" w14:textId="77777777">
      <w:pPr>
        <w:spacing w:after="0" w:line="240" w:lineRule="auto"/>
        <w:ind w:left="-360"/>
        <w:jc w:val="both"/>
        <w:rPr>
          <w:rFonts w:cstheme="minorHAnsi"/>
          <w:bCs/>
        </w:rPr>
      </w:pPr>
    </w:p>
    <w:p w:rsidR="00442BD1" w:rsidP="76386F80" w:rsidRDefault="00A15A87" w14:paraId="15F444E1" w14:textId="2CAD6AB8">
      <w:pPr>
        <w:spacing w:after="0" w:line="240" w:lineRule="auto"/>
        <w:ind w:left="-360"/>
        <w:jc w:val="both"/>
        <w:rPr>
          <w:rFonts w:cs="Calibri" w:cstheme="minorAscii"/>
        </w:rPr>
      </w:pPr>
      <w:r w:rsidRPr="76386F80" w:rsidR="76386F80">
        <w:rPr>
          <w:rFonts w:cs="Calibri" w:cstheme="minorAscii"/>
        </w:rPr>
        <w:t>Funding for the Black PEARL</w:t>
      </w:r>
      <w:r w:rsidRPr="76386F80" w:rsidR="76386F80">
        <w:rPr>
          <w:rFonts w:cs="Calibri" w:cstheme="minorAscii"/>
        </w:rPr>
        <w:t xml:space="preserve"> Doula Network </w:t>
      </w:r>
      <w:r w:rsidRPr="76386F80" w:rsidR="76386F80">
        <w:rPr>
          <w:rFonts w:cs="Calibri" w:cstheme="minorAscii"/>
        </w:rPr>
        <w:t>is</w:t>
      </w:r>
      <w:r w:rsidRPr="76386F80" w:rsidR="76386F80">
        <w:rPr>
          <w:rFonts w:cs="Calibri" w:cstheme="minorAscii"/>
        </w:rPr>
        <w:t xml:space="preserve"> $480,000 over three fiscal years, </w:t>
      </w:r>
      <w:r w:rsidRPr="76386F80" w:rsidR="76386F80">
        <w:rPr>
          <w:rFonts w:cs="Calibri" w:cstheme="minorAscii"/>
        </w:rPr>
        <w:t>contingent upon</w:t>
      </w:r>
      <w:r w:rsidRPr="76386F80" w:rsidR="76386F80">
        <w:rPr>
          <w:rFonts w:cs="Calibri" w:cstheme="minorAscii"/>
        </w:rPr>
        <w:t xml:space="preserve"> continued funding from the U.S. Department of Health and Human Services Office of Minority Health, contractual agreements between First 5 OC and UCI, and approval by the First 5 OC </w:t>
      </w:r>
      <w:r w:rsidRPr="76386F80" w:rsidR="76386F80">
        <w:rPr>
          <w:rFonts w:cs="Calibri" w:cstheme="minorAscii"/>
        </w:rPr>
        <w:t xml:space="preserve">Commission. </w:t>
      </w:r>
      <w:r w:rsidRPr="76386F80" w:rsidR="76386F80">
        <w:rPr>
          <w:rFonts w:cs="Calibri" w:cstheme="minorAscii"/>
        </w:rPr>
        <w:t xml:space="preserve">This will be a cost reimbursement service agreement. In a cost-reimbursement agreement, </w:t>
      </w:r>
      <w:r w:rsidRPr="76386F80" w:rsidR="76386F80">
        <w:rPr>
          <w:rFonts w:cs="Calibri" w:cstheme="minorAscii"/>
        </w:rPr>
        <w:t>costs</w:t>
      </w:r>
      <w:r w:rsidRPr="76386F80" w:rsidR="76386F80">
        <w:rPr>
          <w:rFonts w:cs="Calibri" w:cstheme="minorAscii"/>
        </w:rPr>
        <w:t xml:space="preserve"> </w:t>
      </w:r>
      <w:r w:rsidRPr="76386F80" w:rsidR="76386F80">
        <w:rPr>
          <w:rFonts w:cs="Calibri" w:cstheme="minorAscii"/>
        </w:rPr>
        <w:t>are</w:t>
      </w:r>
      <w:r w:rsidRPr="76386F80" w:rsidR="76386F80">
        <w:rPr>
          <w:rFonts w:cs="Calibri" w:cstheme="minorAscii"/>
        </w:rPr>
        <w:t xml:space="preserve"> reimbursed through monthly invoices based on services rendered and actual expenses incurred. Therefore, </w:t>
      </w:r>
      <w:r w:rsidRPr="76386F80" w:rsidR="76386F80">
        <w:rPr>
          <w:rFonts w:cs="Calibri" w:cstheme="minorAscii"/>
        </w:rPr>
        <w:t>applicants</w:t>
      </w:r>
      <w:r w:rsidRPr="76386F80" w:rsidR="76386F80">
        <w:rPr>
          <w:rFonts w:cs="Calibri" w:cstheme="minorAscii"/>
        </w:rPr>
        <w:t xml:space="preserve"> must anticipate sufficient cash flow. First 5 OC will negotiate a final budget with the selected applicant.</w:t>
      </w:r>
    </w:p>
    <w:p w:rsidR="76386F80" w:rsidP="76386F80" w:rsidRDefault="76386F80" w14:paraId="07AC127E" w14:textId="41CCFDDD">
      <w:pPr>
        <w:pStyle w:val="Normal"/>
        <w:spacing w:after="0" w:line="240" w:lineRule="auto"/>
        <w:ind w:left="-360"/>
        <w:jc w:val="both"/>
        <w:rPr>
          <w:rFonts w:cs="Calibri" w:cstheme="minorAscii"/>
        </w:rPr>
      </w:pPr>
    </w:p>
    <w:p w:rsidR="76386F80" w:rsidP="76386F80" w:rsidRDefault="76386F80" w14:paraId="2BA80A81" w14:textId="7C08E5FA">
      <w:pPr>
        <w:pStyle w:val="Normal"/>
        <w:spacing w:after="0" w:line="240" w:lineRule="auto"/>
        <w:ind w:left="-360"/>
        <w:jc w:val="both"/>
        <w:rPr>
          <w:rFonts w:ascii="Calibri" w:hAnsi="Calibri" w:eastAsia="Calibri" w:cs="Calibri"/>
          <w:noProof w:val="0"/>
          <w:sz w:val="22"/>
          <w:szCs w:val="22"/>
          <w:lang w:val="en-US"/>
        </w:rPr>
      </w:pPr>
      <w:r w:rsidRPr="76386F80" w:rsidR="76386F80">
        <w:rPr>
          <w:rFonts w:ascii="Calibri" w:hAnsi="Calibri" w:eastAsia="Calibri" w:cs="Calibri"/>
          <w:noProof w:val="0"/>
          <w:sz w:val="22"/>
          <w:szCs w:val="22"/>
          <w:lang w:val="en-US"/>
        </w:rPr>
        <w:t>First 5 OC  may enter into more than one agreement with the selected partner to meet program needs. This scope of work is supported by multiple funding sources, each with specific compliance requirements.</w:t>
      </w:r>
    </w:p>
    <w:p w:rsidR="00442BD1" w:rsidP="00CE2190" w:rsidRDefault="00442BD1" w14:paraId="5DB96D56" w14:textId="77777777">
      <w:pPr>
        <w:spacing w:after="0" w:line="240" w:lineRule="auto"/>
        <w:ind w:left="-360"/>
        <w:jc w:val="both"/>
        <w:rPr>
          <w:rFonts w:cstheme="minorHAnsi"/>
          <w:bCs/>
        </w:rPr>
      </w:pPr>
    </w:p>
    <w:p w:rsidR="0015692B" w:rsidRDefault="0015692B" w14:paraId="3584C561" w14:textId="77777777">
      <w:pPr>
        <w:pStyle w:val="ListParagraph"/>
        <w:numPr>
          <w:ilvl w:val="0"/>
          <w:numId w:val="3"/>
        </w:numPr>
        <w:spacing w:line="240" w:lineRule="auto"/>
        <w:ind w:left="-360"/>
        <w:contextualSpacing w:val="0"/>
        <w:jc w:val="both"/>
        <w:rPr>
          <w:rFonts w:cstheme="minorHAnsi"/>
          <w:b/>
        </w:rPr>
      </w:pPr>
      <w:r>
        <w:rPr>
          <w:rFonts w:cstheme="minorHAnsi"/>
          <w:b/>
        </w:rPr>
        <w:t>SUBMISSION REQUIREMENTS</w:t>
      </w:r>
    </w:p>
    <w:p w:rsidRPr="000C0E7A" w:rsidR="00CE0B3B" w:rsidP="41EC3EDC" w:rsidRDefault="1052CC11" w14:paraId="1ADB3D02" w14:textId="0FC84C05">
      <w:pPr>
        <w:pStyle w:val="ListParagraph"/>
        <w:spacing w:line="240" w:lineRule="auto"/>
        <w:ind w:left="-360"/>
        <w:jc w:val="both"/>
        <w:rPr>
          <w:b w:val="1"/>
          <w:bCs w:val="1"/>
        </w:rPr>
      </w:pPr>
      <w:r w:rsidR="2E64928E">
        <w:rPr/>
        <w:t xml:space="preserve">The complete RFP submittal package must include all required documents listed in this section. Incomplete submissions may be grounds for disqualification. Submit required documents electronically to </w:t>
      </w:r>
      <w:r w:rsidRPr="2E64928E" w:rsidR="2E64928E">
        <w:rPr>
          <w:color w:val="0462C1"/>
        </w:rPr>
        <w:t xml:space="preserve">First5OC@cfcoc.ocgov.com </w:t>
      </w:r>
      <w:r w:rsidRPr="2E64928E" w:rsidR="2E64928E">
        <w:rPr>
          <w:b w:val="1"/>
          <w:bCs w:val="1"/>
        </w:rPr>
        <w:t>no later than January 21, 2025</w:t>
      </w:r>
      <w:r w:rsidR="2E64928E">
        <w:rPr/>
        <w:t xml:space="preserve"> </w:t>
      </w:r>
      <w:r w:rsidRPr="2E64928E" w:rsidR="2E64928E">
        <w:rPr>
          <w:b w:val="1"/>
          <w:bCs w:val="1"/>
        </w:rPr>
        <w:t>by 3:00 pm (Pacific Time)</w:t>
      </w:r>
      <w:r w:rsidR="2E64928E">
        <w:rPr/>
        <w:t xml:space="preserve">. Submissions after this date and time will be automatically rejected. </w:t>
      </w:r>
    </w:p>
    <w:p w:rsidR="00CE0B3B" w:rsidP="00CE2190" w:rsidRDefault="00CE0B3B" w14:paraId="733A7C49" w14:textId="77777777">
      <w:pPr>
        <w:spacing w:after="0" w:line="240" w:lineRule="auto"/>
        <w:ind w:left="-360"/>
        <w:jc w:val="both"/>
      </w:pPr>
    </w:p>
    <w:p w:rsidRPr="00632A1D" w:rsidR="00CE0B3B" w:rsidP="00CE2190" w:rsidRDefault="7D2851F7" w14:paraId="4987A1AE" w14:textId="1145DA51">
      <w:pPr>
        <w:spacing w:after="0" w:line="240" w:lineRule="auto"/>
        <w:ind w:left="-360"/>
        <w:jc w:val="both"/>
        <w:rPr>
          <w:b/>
          <w:bCs/>
          <w:u w:val="single"/>
        </w:rPr>
      </w:pPr>
      <w:r w:rsidRPr="7D2851F7">
        <w:rPr>
          <w:b/>
          <w:bCs/>
          <w:u w:val="single"/>
        </w:rPr>
        <w:t>REQUIRED DOCUMENTS</w:t>
      </w:r>
    </w:p>
    <w:p w:rsidR="00CE0B3B" w:rsidP="41EC3EDC" w:rsidRDefault="41EC3EDC" w14:paraId="339DD7C0" w14:textId="54BFD018">
      <w:pPr>
        <w:pStyle w:val="ListParagraph"/>
        <w:numPr>
          <w:ilvl w:val="0"/>
          <w:numId w:val="10"/>
        </w:numPr>
        <w:spacing w:after="0" w:line="240" w:lineRule="auto"/>
        <w:jc w:val="both"/>
      </w:pPr>
      <w:r w:rsidRPr="41EC3EDC">
        <w:rPr>
          <w:b/>
          <w:bCs/>
        </w:rPr>
        <w:t>Letter of Interest (limited to 5 pages):</w:t>
      </w:r>
      <w:r w:rsidRPr="41EC3EDC">
        <w:t xml:space="preserve"> The letter of interest must include the following information:</w:t>
      </w:r>
    </w:p>
    <w:p w:rsidR="00CE0B3B" w:rsidRDefault="00CE0B3B" w14:paraId="6BCE30FC" w14:textId="0F7EE37C">
      <w:pPr>
        <w:pStyle w:val="ListParagraph"/>
        <w:numPr>
          <w:ilvl w:val="1"/>
          <w:numId w:val="10"/>
        </w:numPr>
        <w:spacing w:after="0" w:line="240" w:lineRule="auto"/>
        <w:ind w:left="720"/>
        <w:jc w:val="both"/>
        <w:rPr>
          <w:rFonts w:cstheme="minorHAnsi"/>
        </w:rPr>
      </w:pPr>
      <w:r>
        <w:rPr>
          <w:rFonts w:cstheme="minorHAnsi"/>
        </w:rPr>
        <w:t>L</w:t>
      </w:r>
      <w:r w:rsidRPr="002A736E">
        <w:rPr>
          <w:rFonts w:cstheme="minorHAnsi"/>
        </w:rPr>
        <w:t>ead person’s name, title</w:t>
      </w:r>
      <w:r>
        <w:rPr>
          <w:rFonts w:cstheme="minorHAnsi"/>
        </w:rPr>
        <w:t>, organization,</w:t>
      </w:r>
      <w:r w:rsidRPr="002A736E">
        <w:rPr>
          <w:rFonts w:cstheme="minorHAnsi"/>
        </w:rPr>
        <w:t xml:space="preserve"> and contact information. The letter must be signed by the corporate officer who has the authority to act on behalf of</w:t>
      </w:r>
      <w:r>
        <w:rPr>
          <w:rFonts w:cstheme="minorHAnsi"/>
        </w:rPr>
        <w:t>, and bind,</w:t>
      </w:r>
      <w:r w:rsidRPr="002A736E">
        <w:rPr>
          <w:rFonts w:cstheme="minorHAnsi"/>
        </w:rPr>
        <w:t xml:space="preserve"> the </w:t>
      </w:r>
      <w:r>
        <w:rPr>
          <w:rFonts w:cstheme="minorHAnsi"/>
        </w:rPr>
        <w:t>lead organization</w:t>
      </w:r>
      <w:r w:rsidRPr="002A736E">
        <w:rPr>
          <w:rFonts w:cstheme="minorHAnsi"/>
        </w:rPr>
        <w:t>.</w:t>
      </w:r>
      <w:r>
        <w:rPr>
          <w:rFonts w:cstheme="minorHAnsi"/>
        </w:rPr>
        <w:t xml:space="preserve"> </w:t>
      </w:r>
    </w:p>
    <w:p w:rsidR="41EC3EDC" w:rsidP="41EC3EDC" w:rsidRDefault="41EC3EDC" w14:paraId="052B1258" w14:textId="529A3C23">
      <w:pPr>
        <w:pStyle w:val="ListParagraph"/>
        <w:numPr>
          <w:ilvl w:val="1"/>
          <w:numId w:val="10"/>
        </w:numPr>
        <w:spacing w:after="0" w:line="240" w:lineRule="auto"/>
        <w:ind w:left="720"/>
        <w:jc w:val="both"/>
      </w:pPr>
      <w:r>
        <w:t xml:space="preserve">Description of the organization or collaborative, your values and driving philosophy, and why you are interested in implementing the Black PEARL Doula Network in Orange County. </w:t>
      </w:r>
    </w:p>
    <w:p w:rsidRPr="005D29FD" w:rsidR="41EC3EDC" w:rsidP="41EC3EDC" w:rsidRDefault="41EC3EDC" w14:paraId="3E5ABF95" w14:textId="4FFC83F6">
      <w:pPr>
        <w:pStyle w:val="ListParagraph"/>
        <w:numPr>
          <w:ilvl w:val="1"/>
          <w:numId w:val="10"/>
        </w:numPr>
        <w:spacing w:after="0" w:line="240" w:lineRule="auto"/>
        <w:ind w:left="720"/>
        <w:jc w:val="both"/>
      </w:pPr>
      <w:r w:rsidRPr="005D29FD">
        <w:t xml:space="preserve">Description of how your organization or collaborative meets the </w:t>
      </w:r>
      <w:r w:rsidRPr="005D29FD">
        <w:rPr>
          <w:i/>
          <w:iCs/>
        </w:rPr>
        <w:t>Desired Qualifications</w:t>
      </w:r>
      <w:r w:rsidRPr="005D29FD">
        <w:t xml:space="preserve"> (Section III) to implement the </w:t>
      </w:r>
      <w:r w:rsidRPr="005D29FD">
        <w:rPr>
          <w:i/>
          <w:iCs/>
        </w:rPr>
        <w:t>Scope of Work</w:t>
      </w:r>
      <w:r w:rsidRPr="005D29FD">
        <w:t xml:space="preserve"> (Section II). Please include the following:</w:t>
      </w:r>
    </w:p>
    <w:p w:rsidRPr="005D29FD" w:rsidR="41EC3EDC" w:rsidP="41EC3EDC" w:rsidRDefault="41EC3EDC" w14:paraId="5896793A" w14:textId="1A1AC32A">
      <w:pPr>
        <w:pStyle w:val="ListParagraph"/>
        <w:numPr>
          <w:ilvl w:val="2"/>
          <w:numId w:val="10"/>
        </w:numPr>
        <w:spacing w:after="0" w:line="240" w:lineRule="auto"/>
        <w:ind w:left="1260"/>
        <w:jc w:val="both"/>
      </w:pPr>
      <w:r w:rsidRPr="005D29FD">
        <w:t xml:space="preserve">1-2 examples of past projects that demonstrate your organization or collaborative’s ability to effectively lead the implementation of the Black PEARL Doula Network. </w:t>
      </w:r>
    </w:p>
    <w:p w:rsidRPr="005D29FD" w:rsidR="41EC3EDC" w:rsidP="41EC3EDC" w:rsidRDefault="41EC3EDC" w14:paraId="2462A31A" w14:textId="5E5F590A">
      <w:pPr>
        <w:pStyle w:val="ListParagraph"/>
        <w:numPr>
          <w:ilvl w:val="2"/>
          <w:numId w:val="10"/>
        </w:numPr>
        <w:spacing w:after="0" w:line="240" w:lineRule="auto"/>
        <w:ind w:left="1260"/>
        <w:jc w:val="both"/>
      </w:pPr>
      <w:r w:rsidRPr="005D29FD">
        <w:t>Existing resources, relationships, and/or curriculum your organization or collaborative can leverage to support implementation.</w:t>
      </w:r>
    </w:p>
    <w:p w:rsidR="41EC3EDC" w:rsidP="41EC3EDC" w:rsidRDefault="41EC3EDC" w14:paraId="7E930562" w14:textId="055180D3">
      <w:pPr>
        <w:pStyle w:val="ListParagraph"/>
        <w:numPr>
          <w:ilvl w:val="1"/>
          <w:numId w:val="10"/>
        </w:numPr>
        <w:spacing w:after="0" w:line="240" w:lineRule="auto"/>
        <w:ind w:left="720"/>
        <w:jc w:val="both"/>
      </w:pPr>
      <w:r w:rsidRPr="005D29FD">
        <w:t>Initial thoughts</w:t>
      </w:r>
      <w:r w:rsidRPr="41EC3EDC">
        <w:t xml:space="preserve"> about how your team will increase the visibility of the Black PEARL Doula Network, attract new doulas, build community trust, and provide services within Orange County.</w:t>
      </w:r>
    </w:p>
    <w:p w:rsidR="41EC3EDC" w:rsidP="41EC3EDC" w:rsidRDefault="41EC3EDC" w14:paraId="0E689462" w14:textId="594CC46B">
      <w:pPr>
        <w:pStyle w:val="ListParagraph"/>
        <w:numPr>
          <w:ilvl w:val="1"/>
          <w:numId w:val="10"/>
        </w:numPr>
        <w:spacing w:after="0" w:line="240" w:lineRule="auto"/>
        <w:ind w:left="720"/>
        <w:jc w:val="both"/>
        <w:rPr>
          <w:rFonts w:ascii="Calibri" w:hAnsi="Calibri" w:eastAsia="Calibri" w:cs="Calibri"/>
        </w:rPr>
      </w:pPr>
      <w:r w:rsidRPr="41EC3EDC">
        <w:rPr>
          <w:rFonts w:ascii="Calibri" w:hAnsi="Calibri" w:eastAsia="Calibri" w:cs="Calibri"/>
        </w:rPr>
        <w:t>Based on your experience implementing similar projects, please describe any challenges you anticipate occurring during implementation of this project, proposed solutions, and how can First 5 OC best support you to be successful.</w:t>
      </w:r>
    </w:p>
    <w:p w:rsidR="00382F69" w:rsidRDefault="6E63B2FF" w14:paraId="3343F1B9" w14:textId="4E90F54B">
      <w:pPr>
        <w:pStyle w:val="ListParagraph"/>
        <w:numPr>
          <w:ilvl w:val="0"/>
          <w:numId w:val="10"/>
        </w:numPr>
        <w:spacing w:after="0" w:line="240" w:lineRule="auto"/>
        <w:jc w:val="both"/>
      </w:pPr>
      <w:r w:rsidRPr="6E63B2FF">
        <w:rPr>
          <w:b/>
          <w:bCs/>
        </w:rPr>
        <w:lastRenderedPageBreak/>
        <w:t>Budget</w:t>
      </w:r>
      <w:r>
        <w:t>: Submit a proposed project budget for each year of the project as listed below. Include a budget narrative describing line-item costs.</w:t>
      </w:r>
    </w:p>
    <w:p w:rsidRPr="00645F1D" w:rsidR="00645F1D" w:rsidP="00645F1D" w:rsidRDefault="41EC3EDC" w14:paraId="49230C3E" w14:textId="4A5F24D9">
      <w:pPr>
        <w:pStyle w:val="ListParagraph"/>
        <w:numPr>
          <w:ilvl w:val="1"/>
          <w:numId w:val="10"/>
        </w:numPr>
        <w:spacing w:after="0" w:line="240" w:lineRule="auto"/>
        <w:ind w:left="810"/>
        <w:jc w:val="both"/>
      </w:pPr>
      <w:r>
        <w:t>Year 1: March 2025 – September 2025 (7 months)</w:t>
      </w:r>
    </w:p>
    <w:p w:rsidRPr="00645F1D" w:rsidR="00645F1D" w:rsidP="00645F1D" w:rsidRDefault="00645F1D" w14:paraId="07182580" w14:textId="66C4471C">
      <w:pPr>
        <w:pStyle w:val="ListParagraph"/>
        <w:numPr>
          <w:ilvl w:val="1"/>
          <w:numId w:val="10"/>
        </w:numPr>
        <w:spacing w:after="0" w:line="240" w:lineRule="auto"/>
        <w:ind w:left="810"/>
        <w:jc w:val="both"/>
      </w:pPr>
      <w:r w:rsidRPr="00645F1D">
        <w:t>Year 2: October 2025 – September 2026</w:t>
      </w:r>
      <w:r>
        <w:t xml:space="preserve"> (12 months)</w:t>
      </w:r>
    </w:p>
    <w:p w:rsidRPr="00645F1D" w:rsidR="00645F1D" w:rsidP="00645F1D" w:rsidRDefault="00645F1D" w14:paraId="7960CBFF" w14:textId="153879D9">
      <w:pPr>
        <w:pStyle w:val="ListParagraph"/>
        <w:numPr>
          <w:ilvl w:val="1"/>
          <w:numId w:val="10"/>
        </w:numPr>
        <w:spacing w:after="0" w:line="240" w:lineRule="auto"/>
        <w:ind w:left="810"/>
        <w:jc w:val="both"/>
      </w:pPr>
      <w:r w:rsidRPr="00645F1D">
        <w:t>Year 3: October 2026 – September 2027</w:t>
      </w:r>
      <w:r>
        <w:t xml:space="preserve"> (12 months)</w:t>
      </w:r>
    </w:p>
    <w:p w:rsidRPr="00CE2190" w:rsidR="00CE2190" w:rsidP="41EC3EDC" w:rsidRDefault="41EC3EDC" w14:paraId="16573522" w14:textId="63356C76">
      <w:pPr>
        <w:pStyle w:val="Default"/>
        <w:numPr>
          <w:ilvl w:val="0"/>
          <w:numId w:val="10"/>
        </w:numPr>
        <w:spacing w:after="20"/>
        <w:rPr>
          <w:rFonts w:eastAsia="Calibri"/>
          <w:sz w:val="22"/>
          <w:szCs w:val="22"/>
        </w:rPr>
      </w:pPr>
      <w:r w:rsidRPr="41EC3EDC">
        <w:rPr>
          <w:b/>
          <w:bCs/>
          <w:sz w:val="22"/>
          <w:szCs w:val="22"/>
        </w:rPr>
        <w:t xml:space="preserve">Proposed Team Members. </w:t>
      </w:r>
      <w:r w:rsidRPr="41EC3EDC">
        <w:rPr>
          <w:sz w:val="22"/>
          <w:szCs w:val="22"/>
        </w:rPr>
        <w:t xml:space="preserve">Include a short bio of each proposed team member that will exercise a major policy, administrative, or consultative role in carrying out the work described in the </w:t>
      </w:r>
      <w:r w:rsidRPr="41EC3EDC">
        <w:rPr>
          <w:i/>
          <w:iCs/>
          <w:sz w:val="22"/>
          <w:szCs w:val="22"/>
        </w:rPr>
        <w:t xml:space="preserve">Scope of Work </w:t>
      </w:r>
      <w:r w:rsidRPr="41EC3EDC">
        <w:rPr>
          <w:sz w:val="22"/>
          <w:szCs w:val="22"/>
        </w:rPr>
        <w:t>(Section II).  Include their role and depth of experience that will contribute to successful implementation of the Black PEARL Doula Network.</w:t>
      </w:r>
    </w:p>
    <w:p w:rsidRPr="00CE2190" w:rsidR="00CE2190" w:rsidP="41EC3EDC" w:rsidRDefault="41EC3EDC" w14:paraId="21BF7845" w14:textId="3D8CA643">
      <w:pPr>
        <w:pStyle w:val="ListParagraph"/>
        <w:numPr>
          <w:ilvl w:val="0"/>
          <w:numId w:val="10"/>
        </w:numPr>
      </w:pPr>
      <w:r w:rsidRPr="41EC3EDC">
        <w:rPr>
          <w:b/>
          <w:bCs/>
        </w:rPr>
        <w:t>References -</w:t>
      </w:r>
      <w:r w:rsidRPr="41EC3EDC">
        <w:t xml:space="preserve"> Include three references (</w:t>
      </w:r>
      <w:r w:rsidRPr="41EC3EDC">
        <w:rPr>
          <w:b/>
          <w:bCs/>
        </w:rPr>
        <w:t>Attachment 1</w:t>
      </w:r>
      <w:r w:rsidRPr="41EC3EDC">
        <w:t>) recently familiar with the quality and reliability of respondent’s work in organizational development. Include the organization’s name, mailing address, contact person and title, phone number, email and a general description of services provided for each reference.</w:t>
      </w:r>
    </w:p>
    <w:p w:rsidR="00382F69" w:rsidRDefault="00382F69" w14:paraId="3498D86A" w14:textId="77777777">
      <w:pPr>
        <w:pStyle w:val="Default"/>
        <w:numPr>
          <w:ilvl w:val="0"/>
          <w:numId w:val="10"/>
        </w:numPr>
        <w:rPr>
          <w:sz w:val="22"/>
          <w:szCs w:val="22"/>
        </w:rPr>
      </w:pPr>
      <w:r>
        <w:rPr>
          <w:b/>
          <w:bCs/>
          <w:sz w:val="22"/>
          <w:szCs w:val="22"/>
        </w:rPr>
        <w:t xml:space="preserve">Financial Audit. </w:t>
      </w:r>
      <w:r>
        <w:rPr>
          <w:sz w:val="22"/>
          <w:szCs w:val="22"/>
        </w:rPr>
        <w:t xml:space="preserve">Submit complete, unqualified independent financial audit for two consecutive years OR one complete, unqualified independent audit and two consecutive years of Form 990. Audits and Form 990s should be no older than 2021. </w:t>
      </w:r>
    </w:p>
    <w:p w:rsidR="00CE0B3B" w:rsidP="00017ACF" w:rsidRDefault="00CE0B3B" w14:paraId="280F581E" w14:textId="77777777">
      <w:pPr>
        <w:spacing w:after="0" w:line="240" w:lineRule="auto"/>
        <w:jc w:val="both"/>
        <w:rPr>
          <w:rFonts w:cstheme="minorHAnsi"/>
          <w:bCs/>
        </w:rPr>
      </w:pPr>
    </w:p>
    <w:p w:rsidR="00007F47" w:rsidRDefault="00007F47" w14:paraId="6E783ABD" w14:textId="77777777">
      <w:pPr>
        <w:pStyle w:val="ListParagraph"/>
        <w:numPr>
          <w:ilvl w:val="0"/>
          <w:numId w:val="3"/>
        </w:numPr>
        <w:spacing w:line="240" w:lineRule="auto"/>
        <w:ind w:left="-360"/>
        <w:contextualSpacing w:val="0"/>
        <w:jc w:val="both"/>
        <w:rPr>
          <w:rFonts w:cstheme="minorHAnsi"/>
          <w:b/>
        </w:rPr>
      </w:pPr>
      <w:r w:rsidRPr="00007F47">
        <w:rPr>
          <w:rFonts w:cstheme="minorHAnsi"/>
          <w:b/>
        </w:rPr>
        <w:t>RFP CONTRACTING</w:t>
      </w:r>
    </w:p>
    <w:p w:rsidR="000B2EBE" w:rsidP="00CE2190" w:rsidRDefault="000B2EBE" w14:paraId="1E87BF7B" w14:textId="77777777">
      <w:pPr>
        <w:pStyle w:val="NormalWeb"/>
        <w:spacing w:before="0" w:beforeAutospacing="0" w:after="225" w:afterAutospacing="0"/>
        <w:ind w:left="-360"/>
        <w:jc w:val="both"/>
        <w:textAlignment w:val="baseline"/>
        <w:rPr>
          <w:rFonts w:asciiTheme="minorHAnsi" w:hAnsiTheme="minorHAnsi" w:cstheme="minorBidi"/>
          <w:sz w:val="22"/>
          <w:szCs w:val="22"/>
        </w:rPr>
      </w:pPr>
      <w:r w:rsidRPr="6EF05600">
        <w:rPr>
          <w:rFonts w:asciiTheme="minorHAnsi" w:hAnsiTheme="minorHAnsi" w:cstheme="minorBidi"/>
          <w:sz w:val="22"/>
          <w:szCs w:val="22"/>
        </w:rPr>
        <w:t xml:space="preserve">First 5 OC reserves the right to contract with any organization providing responses to this RFP that meets First 5 OC contracting requirements. </w:t>
      </w:r>
      <w:r w:rsidRPr="6EF05600">
        <w:rPr>
          <w:rFonts w:asciiTheme="minorHAnsi" w:hAnsiTheme="minorHAnsi" w:cstheme="minorBidi"/>
          <w:sz w:val="22"/>
          <w:szCs w:val="22"/>
          <w:u w:val="single"/>
        </w:rPr>
        <w:t>Submission of required documents and/or responses to follow up questions does not obligate First 5 OC to contract with applicant organizations</w:t>
      </w:r>
      <w:r w:rsidRPr="6EF05600">
        <w:rPr>
          <w:rFonts w:asciiTheme="minorHAnsi" w:hAnsiTheme="minorHAnsi" w:cstheme="minorBidi"/>
          <w:sz w:val="22"/>
          <w:szCs w:val="22"/>
        </w:rPr>
        <w:t xml:space="preserve">. All awarded organizations, including subcontractors, must be able to meet federal and state requirements regardless of whether they receive state or federal funding. </w:t>
      </w:r>
    </w:p>
    <w:p w:rsidRPr="000B2EBE" w:rsidR="000B2EBE" w:rsidP="00CE2190" w:rsidRDefault="000B2EBE" w14:paraId="6DCB7C32" w14:textId="75823066">
      <w:pPr>
        <w:pStyle w:val="NormalWeb"/>
        <w:spacing w:before="0" w:beforeAutospacing="0" w:after="225" w:afterAutospacing="0"/>
        <w:ind w:left="-360"/>
        <w:jc w:val="both"/>
        <w:textAlignment w:val="baseline"/>
        <w:rPr>
          <w:rFonts w:asciiTheme="minorHAnsi" w:hAnsiTheme="minorHAnsi" w:cstheme="minorBidi"/>
          <w:sz w:val="22"/>
          <w:szCs w:val="22"/>
        </w:rPr>
      </w:pPr>
      <w:r w:rsidRPr="6EF05600">
        <w:rPr>
          <w:rFonts w:asciiTheme="minorHAnsi" w:hAnsiTheme="minorHAnsi" w:cstheme="minorBidi"/>
          <w:sz w:val="22"/>
          <w:szCs w:val="22"/>
        </w:rPr>
        <w:t>General requirements required to contract with First 5 OC include, but are not limited to:</w:t>
      </w:r>
    </w:p>
    <w:p w:rsidRPr="0091728A" w:rsidR="000B2EBE" w:rsidRDefault="000B2EBE" w14:paraId="32687CCE" w14:textId="77777777">
      <w:pPr>
        <w:numPr>
          <w:ilvl w:val="0"/>
          <w:numId w:val="11"/>
        </w:numPr>
        <w:spacing w:before="240" w:after="0" w:line="240" w:lineRule="auto"/>
        <w:ind w:left="720" w:hanging="360"/>
        <w:jc w:val="both"/>
      </w:pPr>
      <w:r w:rsidRPr="6EF05600">
        <w:rPr>
          <w:b/>
          <w:bCs/>
          <w:u w:val="single"/>
        </w:rPr>
        <w:t>Contract</w:t>
      </w:r>
      <w:r w:rsidRPr="6EF05600">
        <w:t xml:space="preserve"> - First 5 OC will develop a contract based on its usual and customary terms and conditions incorporating the requirements outlined in the RFP document and the responses of the selected applicant(s).  A draft of the contract template may be provided upon request</w:t>
      </w:r>
      <w:r w:rsidRPr="6EF05600">
        <w:rPr>
          <w:b/>
          <w:bCs/>
        </w:rPr>
        <w:t>.</w:t>
      </w:r>
    </w:p>
    <w:p w:rsidRPr="0091728A" w:rsidR="000B2EBE" w:rsidRDefault="000B2EBE" w14:paraId="6D88C13A" w14:textId="77777777">
      <w:pPr>
        <w:numPr>
          <w:ilvl w:val="0"/>
          <w:numId w:val="11"/>
        </w:numPr>
        <w:spacing w:before="240" w:after="0" w:line="240" w:lineRule="auto"/>
        <w:ind w:left="720" w:hanging="360"/>
        <w:jc w:val="both"/>
      </w:pPr>
      <w:r w:rsidRPr="6EF05600">
        <w:rPr>
          <w:b/>
          <w:bCs/>
          <w:u w:val="single"/>
        </w:rPr>
        <w:t>Non-Resident Tax Withholding</w:t>
      </w:r>
      <w:r w:rsidRPr="6EF05600">
        <w:t xml:space="preserve"> – Please note that First 5 OC is required to comply with all State laws and regulations related to non-resident withholding pursuant to California Revenue and Taxation Code Section 18662 which requires 7% of all payments exceeding applicable amount in a calendar year to be withheld and sent to the California Franchise Tax Board.</w:t>
      </w:r>
      <w:r w:rsidRPr="6EF05600">
        <w:rPr>
          <w:b/>
          <w:bCs/>
        </w:rPr>
        <w:t xml:space="preserve"> </w:t>
      </w:r>
      <w:r w:rsidRPr="6EF05600">
        <w:t xml:space="preserve">Nonresident payees include corporations, limited liability companies, partnerships, and individuals that do not have a permanent place of business in California. </w:t>
      </w:r>
    </w:p>
    <w:p w:rsidRPr="0091728A" w:rsidR="000B2EBE" w:rsidRDefault="000B2EBE" w14:paraId="3269B878" w14:textId="77777777">
      <w:pPr>
        <w:numPr>
          <w:ilvl w:val="0"/>
          <w:numId w:val="11"/>
        </w:numPr>
        <w:spacing w:before="240" w:after="0" w:line="240" w:lineRule="auto"/>
        <w:ind w:left="720" w:hanging="360"/>
        <w:jc w:val="both"/>
      </w:pPr>
      <w:r w:rsidRPr="6EF05600">
        <w:rPr>
          <w:b/>
          <w:bCs/>
          <w:u w:val="single"/>
        </w:rPr>
        <w:t>Personnel</w:t>
      </w:r>
      <w:r w:rsidRPr="6EF05600">
        <w:t xml:space="preserve"> - Project partners, managers, other supervisory staff, and specialists may be changed if those personnel leave the agency, are promoted, or are assigned to another office.  The personnel may also be changed for other reasons with the expressed prior written permission of First 5 OC.  However, in either case, First 5 OC reserves the right to accept or reject any or all replacements.</w:t>
      </w:r>
    </w:p>
    <w:p w:rsidRPr="0091728A" w:rsidR="000B2EBE" w:rsidP="00CE2190" w:rsidRDefault="000B2EBE" w14:paraId="1CD6AABD" w14:textId="77777777">
      <w:pPr>
        <w:spacing w:before="240" w:after="0" w:line="240" w:lineRule="auto"/>
        <w:ind w:left="720"/>
        <w:jc w:val="both"/>
      </w:pPr>
      <w:r w:rsidRPr="6EF05600">
        <w:t>Specialists identified in response to the RFP can only be changed with the express prior written permission of First 5 OC, which reserves the right to approve or reject any or all replacements.</w:t>
      </w:r>
    </w:p>
    <w:p w:rsidRPr="0091728A" w:rsidR="000B2EBE" w:rsidP="00CE2190" w:rsidRDefault="000B2EBE" w14:paraId="7260D1A6" w14:textId="77777777">
      <w:pPr>
        <w:spacing w:before="240" w:after="0" w:line="240" w:lineRule="auto"/>
        <w:ind w:left="720"/>
        <w:jc w:val="both"/>
        <w:rPr>
          <w:rFonts w:cstheme="minorHAnsi"/>
          <w:bCs/>
        </w:rPr>
      </w:pPr>
      <w:r w:rsidRPr="0091728A">
        <w:rPr>
          <w:rFonts w:cstheme="minorHAnsi"/>
        </w:rPr>
        <w:lastRenderedPageBreak/>
        <w:t>Other staff personnel may be changed at the discretion of agencies provided that such replacements have substantially the same or better applications or experience.</w:t>
      </w:r>
    </w:p>
    <w:p w:rsidRPr="0091728A" w:rsidR="000B2EBE" w:rsidRDefault="000B2EBE" w14:paraId="0757C7F7" w14:textId="77777777">
      <w:pPr>
        <w:numPr>
          <w:ilvl w:val="0"/>
          <w:numId w:val="11"/>
        </w:numPr>
        <w:spacing w:before="240" w:after="0" w:line="240" w:lineRule="auto"/>
        <w:ind w:left="720" w:hanging="360"/>
        <w:jc w:val="both"/>
      </w:pPr>
      <w:r w:rsidRPr="6EF05600">
        <w:rPr>
          <w:b/>
          <w:bCs/>
          <w:u w:val="single"/>
        </w:rPr>
        <w:t>RFP Interpretations and Addenda</w:t>
      </w:r>
      <w:r w:rsidRPr="6EF05600">
        <w:t xml:space="preserve"> - Any change to or interpretation of the RFP by First 5 OC will be posted on First 5 OC’s website, and any such changes or interpretations shall become a part of the RFP for incorporation into any contract awarded pursuant to the RFP.</w:t>
      </w:r>
    </w:p>
    <w:p w:rsidRPr="0091728A" w:rsidR="000B2EBE" w:rsidRDefault="000B2EBE" w14:paraId="4D9F0F8B" w14:textId="77777777">
      <w:pPr>
        <w:numPr>
          <w:ilvl w:val="0"/>
          <w:numId w:val="11"/>
        </w:numPr>
        <w:spacing w:before="240" w:after="0" w:line="240" w:lineRule="auto"/>
        <w:ind w:left="720" w:hanging="360"/>
        <w:jc w:val="both"/>
      </w:pPr>
      <w:r w:rsidRPr="6EF05600">
        <w:rPr>
          <w:b/>
          <w:bCs/>
          <w:u w:val="single"/>
        </w:rPr>
        <w:t>Public Record</w:t>
      </w:r>
      <w:r w:rsidRPr="6EF05600">
        <w:t xml:space="preserve"> - All applications submitted in response to this RFP will become the property of First 5 OC and a matter of public record.</w:t>
      </w:r>
    </w:p>
    <w:p w:rsidRPr="0091728A" w:rsidR="000B2EBE" w:rsidRDefault="000B2EBE" w14:paraId="6A2425E7" w14:textId="77777777">
      <w:pPr>
        <w:numPr>
          <w:ilvl w:val="0"/>
          <w:numId w:val="11"/>
        </w:numPr>
        <w:spacing w:before="240" w:after="0" w:line="240" w:lineRule="auto"/>
        <w:ind w:left="720" w:hanging="360"/>
        <w:jc w:val="both"/>
      </w:pPr>
      <w:r w:rsidRPr="6EF05600">
        <w:rPr>
          <w:b/>
          <w:bCs/>
          <w:u w:val="single"/>
        </w:rPr>
        <w:t>Additional Services</w:t>
      </w:r>
      <w:r w:rsidRPr="6EF05600">
        <w:t xml:space="preserve"> - The general service requirements outlined above describe the minimum work to be accomplished.  During initial contract negotiations and any subsequent negotiations for contract renewals, the scope of service may be modified and refined based on the needs of First 5 OC.</w:t>
      </w:r>
    </w:p>
    <w:p w:rsidRPr="0091728A" w:rsidR="000B2EBE" w:rsidRDefault="000B2EBE" w14:paraId="07CF0A07" w14:textId="77777777">
      <w:pPr>
        <w:numPr>
          <w:ilvl w:val="0"/>
          <w:numId w:val="11"/>
        </w:numPr>
        <w:spacing w:before="240" w:after="0" w:line="240" w:lineRule="auto"/>
        <w:ind w:left="720" w:hanging="360"/>
        <w:jc w:val="both"/>
      </w:pPr>
      <w:r w:rsidRPr="6EF05600">
        <w:rPr>
          <w:b/>
          <w:bCs/>
          <w:u w:val="single"/>
        </w:rPr>
        <w:t>Undue Influence</w:t>
      </w:r>
      <w:r w:rsidRPr="6EF05600">
        <w:t xml:space="preserve"> – The responding Organization declares and warrants that no undue influence or pressure is used against or in concert with any officer or employee of First 5 OC in connection with the award or terms of any contract that may be executed as a result of award of this RFP, including any method of coercion, confidential financial arrangement, or financial inducement.  No officer or employee of First 5 OC will receive compensation, directly or indirectly, from the Organization, or from any officer, employee, or agent of the Organization, in connection with the award of any contract or any work to be conducted as a result of an ensuing contract.  A violation of this provision shall be a material breach of any contract entered into, entitling First 5 OC to any and all remedies at law or in equity.</w:t>
      </w:r>
    </w:p>
    <w:p w:rsidRPr="0091728A" w:rsidR="000B2EBE" w:rsidRDefault="000B2EBE" w14:paraId="2CC072BB" w14:textId="77777777">
      <w:pPr>
        <w:numPr>
          <w:ilvl w:val="0"/>
          <w:numId w:val="11"/>
        </w:numPr>
        <w:spacing w:before="240" w:after="0" w:line="240" w:lineRule="auto"/>
        <w:ind w:left="720" w:hanging="360"/>
        <w:jc w:val="both"/>
      </w:pPr>
      <w:r w:rsidRPr="6EF05600">
        <w:rPr>
          <w:b/>
          <w:bCs/>
          <w:u w:val="single"/>
        </w:rPr>
        <w:t>Submittal Preparation Expenses</w:t>
      </w:r>
      <w:r w:rsidRPr="6EF05600">
        <w:rPr>
          <w:b/>
          <w:bCs/>
        </w:rPr>
        <w:t xml:space="preserve"> – </w:t>
      </w:r>
      <w:r w:rsidRPr="6EF05600">
        <w:t>First 5 OC shall not be liable for any expenses incurred by the Organization in the preparation or submission of its applications, and such expenses shall not be reimbursed under a resulting contract.</w:t>
      </w:r>
    </w:p>
    <w:p w:rsidRPr="0091728A" w:rsidR="000B2EBE" w:rsidRDefault="000B2EBE" w14:paraId="6DFE2EA5" w14:textId="77777777">
      <w:pPr>
        <w:numPr>
          <w:ilvl w:val="0"/>
          <w:numId w:val="11"/>
        </w:numPr>
        <w:spacing w:before="240" w:after="0" w:line="240" w:lineRule="auto"/>
        <w:ind w:left="720" w:hanging="360"/>
        <w:jc w:val="both"/>
      </w:pPr>
      <w:r w:rsidRPr="6EF05600">
        <w:rPr>
          <w:b/>
          <w:bCs/>
          <w:u w:val="single"/>
        </w:rPr>
        <w:t>Insurance Requirements</w:t>
      </w:r>
      <w:r w:rsidRPr="6EF05600">
        <w:rPr>
          <w:b/>
          <w:bCs/>
        </w:rPr>
        <w:t xml:space="preserve"> – </w:t>
      </w:r>
      <w:r w:rsidRPr="6EF05600">
        <w:t>The insurance requirements for standard First 5 OC contracts are set forth below, including coverage amounts, types of coverage, and policy requirements. The insurance requirements for specific contracts may be adjusted at time of contract negotiations based on the scope of services to be provided.</w:t>
      </w:r>
    </w:p>
    <w:p w:rsidRPr="006F7538" w:rsidR="000B2EBE" w:rsidP="006F7538" w:rsidRDefault="000B2EBE" w14:paraId="681BEAEA" w14:textId="40EDE765">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Comprehensive General Liability Insurance for bodily injury (including death) and property damage which provides not less than $1,000,000 combined single limit per occurrence and not less than $2,000,000 annual aggregate. </w:t>
      </w:r>
    </w:p>
    <w:p w:rsidRPr="006F7538" w:rsidR="000B2EBE" w:rsidP="006F7538" w:rsidRDefault="000B2EBE" w14:paraId="08ECA7C6" w14:textId="1AB2A9BF">
      <w:pPr>
        <w:pStyle w:val="ListParagraph"/>
        <w:numPr>
          <w:ilvl w:val="0"/>
          <w:numId w:val="12"/>
        </w:numPr>
        <w:spacing w:before="240" w:after="0" w:line="240" w:lineRule="auto"/>
        <w:jc w:val="both"/>
        <w:rPr>
          <w:rFonts w:cstheme="minorHAnsi"/>
          <w:bCs/>
        </w:rPr>
      </w:pPr>
      <w:r w:rsidRPr="0091728A">
        <w:rPr>
          <w:rFonts w:eastAsiaTheme="minorEastAsia" w:cstheme="minorHAnsi"/>
        </w:rPr>
        <w:t>Comprehensive Automobile Liability Insurance for bodily injury (including death) and property damage which provides total limits of not less than $l,000,000 combined single limit per occurrence applicable to all owned, non-owned and hired vehicles/watercraft, $1,000,000 annual aggregate.</w:t>
      </w:r>
    </w:p>
    <w:p w:rsidRPr="006F7538" w:rsidR="000B2EBE" w:rsidP="006F7538" w:rsidRDefault="000B2EBE" w14:paraId="161F64AC" w14:textId="1D46E1BD">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Workers’ Compensation Insurance for all employees engaged in project services with the California statutory amount of $1,000,000 per accident (only if the Applicant is a firm with employees). </w:t>
      </w:r>
    </w:p>
    <w:p w:rsidRPr="006F7538" w:rsidR="000B2EBE" w:rsidP="006F7538" w:rsidRDefault="000B2EBE" w14:paraId="55B22701" w14:textId="235FD016">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Employers’ Liability Coverage of not less than $1,000,000 per occurrence for all employees engaged in project services or operations (only if the Applicant is a firm with employees).  </w:t>
      </w:r>
    </w:p>
    <w:p w:rsidRPr="0091728A" w:rsidR="000B2EBE" w:rsidRDefault="000B2EBE" w14:paraId="2E8F3026"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lastRenderedPageBreak/>
        <w:t xml:space="preserve">Professional Liability of not less than $1,000,000 for professional licensed staff engaged in project services or operations (only if the Applicant will provide a service which requires a professional license). </w:t>
      </w:r>
    </w:p>
    <w:p w:rsidRPr="0091728A" w:rsidR="000B2EBE" w:rsidRDefault="000B2EBE" w14:paraId="4636F307" w14:textId="77777777">
      <w:pPr>
        <w:numPr>
          <w:ilvl w:val="0"/>
          <w:numId w:val="11"/>
        </w:numPr>
        <w:spacing w:before="240" w:after="0" w:line="240" w:lineRule="auto"/>
        <w:ind w:left="720" w:hanging="360"/>
        <w:jc w:val="both"/>
        <w:rPr>
          <w:szCs w:val="20"/>
        </w:rPr>
      </w:pPr>
      <w:r w:rsidRPr="6EF05600">
        <w:rPr>
          <w:b/>
          <w:bCs/>
          <w:u w:val="single"/>
        </w:rPr>
        <w:t xml:space="preserve">Conflict of Interest </w:t>
      </w:r>
      <w:r w:rsidRPr="6EF05600">
        <w:rPr>
          <w:b/>
          <w:bCs/>
        </w:rPr>
        <w:t xml:space="preserve">- </w:t>
      </w:r>
      <w:r w:rsidRPr="6EF05600">
        <w:t xml:space="preserve">A conflict of interest exists when a responding Organization and its staff have the opportunity to advance or protect a personal interest, or the interests of others with whom he/she has a relationship, in a way that is detrimental or potentially harmful for the integrity or fundamental mission of First 5 OC.  Responding Organizations will be required to disclose potential conflicts of interest as soon as it becomes known to them, or prior to engaging in any services with First 5 OC or a First 5 OC-funded organization, whichever comes first.  Even the perception of a conflict of interest must be avoided and may require the restriction of the Organization’s scope of work or may give rise to the disqualification of an Organization from providing further services on behalf of First 5 </w:t>
      </w:r>
      <w:r w:rsidRPr="6EF05600">
        <w:rPr>
          <w:b/>
          <w:bCs/>
          <w:u w:val="single"/>
        </w:rPr>
        <w:t>OC</w:t>
      </w:r>
      <w:r w:rsidRPr="6EF05600">
        <w:t xml:space="preserve"> in a particular area of expertise.  First 5 </w:t>
      </w:r>
      <w:r w:rsidRPr="6EF05600">
        <w:rPr>
          <w:b/>
          <w:bCs/>
          <w:u w:val="single"/>
        </w:rPr>
        <w:t>OC</w:t>
      </w:r>
      <w:r w:rsidRPr="6EF05600">
        <w:t xml:space="preserve"> staff will consult with legal counsel regarding potential conflicts of interest. Remedies may include, but are not limited to, removing the Organization from any decision making, limiting the Organization’s exposure to the decision-making process, and other means as available to avoid the conflict of interest. </w:t>
      </w:r>
    </w:p>
    <w:p w:rsidRPr="0091728A" w:rsidR="000B2EBE" w:rsidRDefault="000B2EBE" w14:paraId="4516297C" w14:textId="77777777">
      <w:pPr>
        <w:numPr>
          <w:ilvl w:val="0"/>
          <w:numId w:val="11"/>
        </w:numPr>
        <w:spacing w:before="240" w:after="0" w:line="240" w:lineRule="auto"/>
        <w:ind w:left="720" w:hanging="360"/>
        <w:jc w:val="both"/>
      </w:pPr>
      <w:r w:rsidRPr="6EF05600">
        <w:rPr>
          <w:b/>
          <w:bCs/>
          <w:u w:val="single"/>
        </w:rPr>
        <w:t>Cancellation of RFP</w:t>
      </w:r>
      <w:r w:rsidRPr="6EF05600">
        <w:t xml:space="preserve"> – First 5 OC may cancel this RFP at any time for any reason without notice.  </w:t>
      </w:r>
    </w:p>
    <w:p w:rsidRPr="0091728A" w:rsidR="000B2EBE" w:rsidRDefault="000B2EBE" w14:paraId="7E4260FF" w14:textId="77777777">
      <w:pPr>
        <w:numPr>
          <w:ilvl w:val="0"/>
          <w:numId w:val="11"/>
        </w:numPr>
        <w:spacing w:before="240" w:after="0" w:line="240" w:lineRule="auto"/>
        <w:ind w:left="720" w:hanging="360"/>
        <w:jc w:val="both"/>
      </w:pPr>
      <w:r w:rsidRPr="6EF05600">
        <w:rPr>
          <w:b/>
          <w:bCs/>
          <w:u w:val="single"/>
        </w:rPr>
        <w:t>Compliance with Laws</w:t>
      </w:r>
      <w:r w:rsidRPr="6EF05600">
        <w:t xml:space="preserve"> - All information submitted in response to this RFP shall comply with current federal, state, and other applicable laws related thereto. </w:t>
      </w:r>
    </w:p>
    <w:p w:rsidRPr="00201321" w:rsidR="000B2EBE" w:rsidRDefault="000B2EBE" w14:paraId="53900681" w14:textId="77777777">
      <w:pPr>
        <w:numPr>
          <w:ilvl w:val="0"/>
          <w:numId w:val="11"/>
        </w:numPr>
        <w:spacing w:before="240" w:after="0" w:line="240" w:lineRule="auto"/>
        <w:ind w:left="720" w:hanging="360"/>
        <w:jc w:val="both"/>
      </w:pPr>
      <w:r w:rsidRPr="6EF05600">
        <w:rPr>
          <w:b/>
          <w:bCs/>
          <w:u w:val="single"/>
        </w:rPr>
        <w:t>Severability</w:t>
      </w:r>
      <w:r w:rsidRPr="6EF05600">
        <w:t xml:space="preserve"> - If any provisions or portion of any provision of this RFP are held invalid, illegal or unenforceable, they shall be severed from the RFP and the remaining provisions shall be valid and enforceable to the extent feasible.</w:t>
      </w:r>
    </w:p>
    <w:p w:rsidRPr="00007F47" w:rsidR="00007F47" w:rsidP="00CE2190" w:rsidRDefault="00007F47" w14:paraId="15725308" w14:textId="77777777">
      <w:pPr>
        <w:pStyle w:val="ListParagraph"/>
        <w:spacing w:line="240" w:lineRule="auto"/>
        <w:ind w:left="-360"/>
        <w:rPr>
          <w:rFonts w:cstheme="minorHAnsi"/>
          <w:b/>
        </w:rPr>
      </w:pPr>
    </w:p>
    <w:p w:rsidRPr="00007F47" w:rsidR="00007F47" w:rsidRDefault="00007F47" w14:paraId="1AAEFF4E" w14:textId="604FBFA6">
      <w:pPr>
        <w:pStyle w:val="ListParagraph"/>
        <w:numPr>
          <w:ilvl w:val="0"/>
          <w:numId w:val="3"/>
        </w:numPr>
        <w:spacing w:line="240" w:lineRule="auto"/>
        <w:ind w:left="-274" w:hanging="446"/>
        <w:contextualSpacing w:val="0"/>
        <w:jc w:val="both"/>
        <w:rPr>
          <w:rFonts w:cstheme="minorHAnsi"/>
          <w:b/>
        </w:rPr>
      </w:pPr>
      <w:r w:rsidRPr="00007F47">
        <w:rPr>
          <w:rFonts w:cstheme="minorHAnsi"/>
          <w:b/>
        </w:rPr>
        <w:t>RFP KEY ACTIVITIES AND DATES</w:t>
      </w:r>
    </w:p>
    <w:tbl>
      <w:tblPr>
        <w:tblStyle w:val="TableGrid"/>
        <w:tblW w:w="9985" w:type="dxa"/>
        <w:tblInd w:w="-360" w:type="dxa"/>
        <w:tblLook w:val="04A0" w:firstRow="1" w:lastRow="0" w:firstColumn="1" w:lastColumn="0" w:noHBand="0" w:noVBand="1"/>
      </w:tblPr>
      <w:tblGrid>
        <w:gridCol w:w="3235"/>
        <w:gridCol w:w="6750"/>
      </w:tblGrid>
      <w:tr w:rsidR="000B2EBE" w:rsidTr="2E64928E" w14:paraId="386CD1D1" w14:textId="77777777">
        <w:trPr>
          <w:trHeight w:val="683"/>
        </w:trPr>
        <w:tc>
          <w:tcPr>
            <w:tcW w:w="3235" w:type="dxa"/>
            <w:shd w:val="clear" w:color="auto" w:fill="E7E6E6" w:themeFill="background2"/>
            <w:tcMar/>
            <w:vAlign w:val="center"/>
          </w:tcPr>
          <w:p w:rsidR="000B2EBE" w:rsidP="00CE2190" w:rsidRDefault="000B2EBE" w14:paraId="63B23337" w14:textId="77777777">
            <w:pPr>
              <w:rPr>
                <w:rFonts w:cs="Calibri (Body)"/>
                <w:b/>
                <w:bCs/>
                <w:noProof/>
              </w:rPr>
            </w:pPr>
            <w:r w:rsidRPr="6EF05600">
              <w:rPr>
                <w:rFonts w:cs="Calibri (Body)"/>
                <w:b/>
                <w:bCs/>
                <w:noProof/>
              </w:rPr>
              <w:t xml:space="preserve">Release Date: </w:t>
            </w:r>
          </w:p>
          <w:p w:rsidRPr="00091C9F" w:rsidR="000B2EBE" w:rsidP="00CE2190" w:rsidRDefault="41EC3EDC" w14:paraId="4663B8D2" w14:textId="0EF9A7B2">
            <w:pPr>
              <w:rPr>
                <w:rFonts w:cs="Calibri (Body)"/>
                <w:b/>
                <w:bCs/>
                <w:noProof/>
              </w:rPr>
            </w:pPr>
            <w:r w:rsidRPr="41EC3EDC">
              <w:rPr>
                <w:rFonts w:cs="Calibri (Body)"/>
                <w:b/>
                <w:bCs/>
                <w:noProof/>
              </w:rPr>
              <w:t>January 6, 2025</w:t>
            </w:r>
          </w:p>
        </w:tc>
        <w:tc>
          <w:tcPr>
            <w:tcW w:w="6750" w:type="dxa"/>
            <w:tcMar/>
            <w:vAlign w:val="center"/>
          </w:tcPr>
          <w:p w:rsidRPr="007E191E" w:rsidR="000B2EBE" w:rsidP="00CE2190" w:rsidRDefault="000B2EBE" w14:paraId="7AB62315" w14:textId="77777777">
            <w:pPr>
              <w:rPr>
                <w:rFonts w:cs="Calibri (Body)"/>
                <w:noProof/>
              </w:rPr>
            </w:pPr>
            <w:r w:rsidRPr="6EF05600">
              <w:rPr>
                <w:rFonts w:cs="Calibri (Body)"/>
                <w:noProof/>
              </w:rPr>
              <w:t xml:space="preserve">Instructions for submission will be </w:t>
            </w:r>
            <w:r w:rsidRPr="6EF05600">
              <w:t xml:space="preserve">available on First 5 OC’s website: </w:t>
            </w:r>
            <w:hyperlink r:id="rId11">
              <w:r w:rsidRPr="6EF05600">
                <w:rPr>
                  <w:rStyle w:val="Hyperlink"/>
                </w:rPr>
                <w:t>www.first5oc.org</w:t>
              </w:r>
            </w:hyperlink>
            <w:r>
              <w:t xml:space="preserve"> </w:t>
            </w:r>
          </w:p>
        </w:tc>
      </w:tr>
      <w:tr w:rsidR="000B2EBE" w:rsidTr="2E64928E" w14:paraId="1790E5F5" w14:textId="77777777">
        <w:trPr>
          <w:trHeight w:val="683"/>
        </w:trPr>
        <w:tc>
          <w:tcPr>
            <w:tcW w:w="3235" w:type="dxa"/>
            <w:shd w:val="clear" w:color="auto" w:fill="E7E6E6" w:themeFill="background2"/>
            <w:tcMar/>
            <w:vAlign w:val="center"/>
          </w:tcPr>
          <w:p w:rsidR="000B2EBE" w:rsidP="00CE2190" w:rsidRDefault="41EC3EDC" w14:paraId="41BA1C10" w14:textId="641ABCED">
            <w:pPr>
              <w:rPr>
                <w:rFonts w:cs="Calibri (Body)"/>
                <w:b/>
                <w:bCs/>
                <w:noProof/>
              </w:rPr>
            </w:pPr>
            <w:r w:rsidRPr="41EC3EDC">
              <w:rPr>
                <w:rFonts w:cs="Calibri (Body)"/>
                <w:b/>
                <w:bCs/>
                <w:noProof/>
              </w:rPr>
              <w:t>Final Date to Submit Questions: January 10, 2025</w:t>
            </w:r>
          </w:p>
        </w:tc>
        <w:tc>
          <w:tcPr>
            <w:tcW w:w="6750" w:type="dxa"/>
            <w:tcMar/>
            <w:vAlign w:val="center"/>
          </w:tcPr>
          <w:p w:rsidRPr="007E191E" w:rsidR="000B2EBE" w:rsidP="00CE2190" w:rsidRDefault="41EC3EDC" w14:paraId="1BD36330" w14:textId="72DC1190">
            <w:pPr>
              <w:rPr>
                <w:rFonts w:cs="Calibri (Body)"/>
                <w:noProof/>
              </w:rPr>
            </w:pPr>
            <w:r w:rsidRPr="41EC3EDC">
              <w:rPr>
                <w:rFonts w:cs="Calibri (Body)"/>
                <w:noProof/>
              </w:rPr>
              <w:t xml:space="preserve">Submit questions to </w:t>
            </w:r>
            <w:hyperlink r:id="rId12">
              <w:r w:rsidRPr="41EC3EDC">
                <w:rPr>
                  <w:rStyle w:val="Hyperlink"/>
                </w:rPr>
                <w:t>First5OC@cfcoc.ocgov.com</w:t>
              </w:r>
            </w:hyperlink>
            <w:r>
              <w:t xml:space="preserve"> on January 10, 2025 by 3:00 p.m.</w:t>
            </w:r>
          </w:p>
        </w:tc>
      </w:tr>
      <w:tr w:rsidR="000B2EBE" w:rsidTr="2E64928E" w14:paraId="0083BA30" w14:textId="77777777">
        <w:trPr>
          <w:trHeight w:val="683"/>
        </w:trPr>
        <w:tc>
          <w:tcPr>
            <w:tcW w:w="3235" w:type="dxa"/>
            <w:shd w:val="clear" w:color="auto" w:fill="E7E6E6" w:themeFill="background2"/>
            <w:tcMar/>
            <w:vAlign w:val="center"/>
          </w:tcPr>
          <w:p w:rsidR="000B2EBE" w:rsidP="00CE2190" w:rsidRDefault="000B2EBE" w14:paraId="2CD2A05A" w14:textId="77777777">
            <w:pPr>
              <w:rPr>
                <w:rFonts w:cs="Calibri (Body)"/>
                <w:b/>
                <w:noProof/>
              </w:rPr>
            </w:pPr>
            <w:r>
              <w:rPr>
                <w:rFonts w:cs="Calibri (Body)"/>
                <w:b/>
                <w:noProof/>
              </w:rPr>
              <w:t>Responses to Questions:</w:t>
            </w:r>
          </w:p>
          <w:p w:rsidR="000B2EBE" w:rsidP="00CE2190" w:rsidRDefault="41EC3EDC" w14:paraId="275E66F3" w14:textId="45D6F416">
            <w:pPr>
              <w:rPr>
                <w:rFonts w:cs="Calibri (Body)"/>
                <w:b/>
                <w:bCs/>
                <w:noProof/>
              </w:rPr>
            </w:pPr>
            <w:r w:rsidRPr="41EC3EDC">
              <w:rPr>
                <w:rFonts w:cs="Calibri (Body)"/>
                <w:b/>
                <w:bCs/>
                <w:noProof/>
              </w:rPr>
              <w:t>January 15, 2025</w:t>
            </w:r>
          </w:p>
        </w:tc>
        <w:tc>
          <w:tcPr>
            <w:tcW w:w="6750" w:type="dxa"/>
            <w:tcMar/>
            <w:vAlign w:val="center"/>
          </w:tcPr>
          <w:p w:rsidR="000B2EBE" w:rsidP="00CE2190" w:rsidRDefault="000B2EBE" w14:paraId="6BA05257" w14:textId="77777777">
            <w:pPr>
              <w:rPr>
                <w:rStyle w:val="Hyperlink"/>
                <w:noProof/>
                <w:color w:val="auto"/>
              </w:rPr>
            </w:pPr>
            <w:r w:rsidRPr="6EF05600">
              <w:rPr>
                <w:rFonts w:cs="Calibri (Body)"/>
                <w:noProof/>
              </w:rPr>
              <w:t xml:space="preserve">Responses to questions posted on First 5 OC’s website: </w:t>
            </w:r>
            <w:hyperlink r:id="rId13">
              <w:r w:rsidRPr="6EF05600">
                <w:rPr>
                  <w:rStyle w:val="Hyperlink"/>
                </w:rPr>
                <w:t>www.first5oc.org.</w:t>
              </w:r>
            </w:hyperlink>
            <w:r w:rsidRPr="6EF05600">
              <w:rPr>
                <w:rStyle w:val="Hyperlink"/>
                <w:color w:val="auto"/>
              </w:rPr>
              <w:t xml:space="preserve"> </w:t>
            </w:r>
          </w:p>
        </w:tc>
      </w:tr>
      <w:tr w:rsidR="000B2EBE" w:rsidTr="2E64928E" w14:paraId="09B0E7EB" w14:textId="77777777">
        <w:trPr>
          <w:trHeight w:val="944"/>
        </w:trPr>
        <w:tc>
          <w:tcPr>
            <w:tcW w:w="3235" w:type="dxa"/>
            <w:shd w:val="clear" w:color="auto" w:fill="E7E6E6" w:themeFill="background2"/>
            <w:tcMar/>
            <w:vAlign w:val="center"/>
          </w:tcPr>
          <w:p w:rsidR="000B2EBE" w:rsidP="00CE2190" w:rsidRDefault="000B2EBE" w14:paraId="588A6A2D" w14:textId="64A05AE4">
            <w:pPr>
              <w:rPr>
                <w:rFonts w:cs="Calibri (Body)"/>
                <w:bCs/>
                <w:noProof/>
              </w:rPr>
            </w:pPr>
            <w:r>
              <w:rPr>
                <w:rFonts w:cs="Calibri (Body)"/>
                <w:b/>
                <w:noProof/>
              </w:rPr>
              <w:t>Required Documents Due:</w:t>
            </w:r>
            <w:r w:rsidRPr="007E191E">
              <w:rPr>
                <w:rFonts w:cs="Calibri (Body)"/>
                <w:bCs/>
                <w:noProof/>
              </w:rPr>
              <w:t xml:space="preserve"> </w:t>
            </w:r>
          </w:p>
          <w:p w:rsidRPr="00091C9F" w:rsidR="000B2EBE" w:rsidP="41EC3EDC" w:rsidRDefault="1052CC11" w14:paraId="511816AA" w14:textId="71E3C0ED">
            <w:pPr>
              <w:rPr>
                <w:rFonts w:cs="Calibri (Body)"/>
                <w:b w:val="1"/>
                <w:bCs w:val="1"/>
                <w:noProof/>
              </w:rPr>
            </w:pPr>
            <w:r w:rsidRPr="2E64928E" w:rsidR="2E64928E">
              <w:rPr>
                <w:rFonts w:cs="Calibri (Body)"/>
                <w:b w:val="1"/>
                <w:bCs w:val="1"/>
                <w:noProof/>
              </w:rPr>
              <w:t>January 21, 2025</w:t>
            </w:r>
          </w:p>
        </w:tc>
        <w:tc>
          <w:tcPr>
            <w:tcW w:w="6750" w:type="dxa"/>
            <w:tcMar/>
            <w:vAlign w:val="center"/>
          </w:tcPr>
          <w:p w:rsidRPr="007E191E" w:rsidR="000B2EBE" w:rsidP="00CE2190" w:rsidRDefault="41EC3EDC" w14:paraId="242A66A7" w14:textId="3D972A98">
            <w:r w:rsidRPr="2E64928E" w:rsidR="2E64928E">
              <w:rPr>
                <w:rFonts w:cs="Calibri (Body)"/>
                <w:noProof/>
              </w:rPr>
              <w:t xml:space="preserve">Submit required documents as outlined in </w:t>
            </w:r>
            <w:r w:rsidRPr="2E64928E" w:rsidR="2E64928E">
              <w:rPr>
                <w:rFonts w:cs="Calibri (Body)"/>
                <w:i w:val="1"/>
                <w:iCs w:val="1"/>
                <w:noProof/>
              </w:rPr>
              <w:t>Section VI. Required Documents</w:t>
            </w:r>
            <w:r w:rsidRPr="2E64928E" w:rsidR="2E64928E">
              <w:rPr>
                <w:rFonts w:cs="Calibri (Body)"/>
                <w:noProof/>
              </w:rPr>
              <w:t xml:space="preserve"> to </w:t>
            </w:r>
            <w:hyperlink r:id="Reb9667a2f58945c3">
              <w:r w:rsidRPr="2E64928E" w:rsidR="2E64928E">
                <w:rPr>
                  <w:rStyle w:val="Hyperlink"/>
                </w:rPr>
                <w:t>First5OC@cfcoc.ocgov.com</w:t>
              </w:r>
            </w:hyperlink>
            <w:r w:rsidR="2E64928E">
              <w:rPr/>
              <w:t xml:space="preserve"> no later than January 21, 2025 by 3:00 p.m. No submissions will be accepted after this date and time.</w:t>
            </w:r>
          </w:p>
        </w:tc>
      </w:tr>
      <w:tr w:rsidR="000B2EBE" w:rsidTr="2E64928E" w14:paraId="5DF1C580" w14:textId="77777777">
        <w:trPr>
          <w:trHeight w:val="710"/>
        </w:trPr>
        <w:tc>
          <w:tcPr>
            <w:tcW w:w="3235" w:type="dxa"/>
            <w:shd w:val="clear" w:color="auto" w:fill="E7E6E6" w:themeFill="background2"/>
            <w:tcMar/>
            <w:vAlign w:val="center"/>
          </w:tcPr>
          <w:p w:rsidR="000B2EBE" w:rsidP="00CE2190" w:rsidRDefault="000B2EBE" w14:paraId="6190FC05" w14:textId="08A4306E">
            <w:pPr>
              <w:rPr>
                <w:rFonts w:cs="Calibri (Body)"/>
                <w:b/>
                <w:noProof/>
              </w:rPr>
            </w:pPr>
            <w:r>
              <w:rPr>
                <w:rFonts w:cs="Calibri (Body)"/>
                <w:b/>
                <w:noProof/>
              </w:rPr>
              <w:t>Awarded Applicant Notified by</w:t>
            </w:r>
          </w:p>
          <w:p w:rsidR="000B2EBE" w:rsidP="41EC3EDC" w:rsidRDefault="1052CC11" w14:paraId="33173764" w14:textId="33200D16">
            <w:pPr>
              <w:rPr>
                <w:rFonts w:cs="Calibri (Body)"/>
                <w:b/>
                <w:bCs/>
                <w:noProof/>
              </w:rPr>
            </w:pPr>
            <w:r w:rsidRPr="1052CC11">
              <w:rPr>
                <w:rFonts w:cs="Calibri (Body)"/>
                <w:b/>
                <w:bCs/>
                <w:noProof/>
              </w:rPr>
              <w:t>January 27, 2025</w:t>
            </w:r>
          </w:p>
        </w:tc>
        <w:tc>
          <w:tcPr>
            <w:tcW w:w="6750" w:type="dxa"/>
            <w:tcMar/>
            <w:vAlign w:val="center"/>
          </w:tcPr>
          <w:p w:rsidRPr="6EF05600" w:rsidR="000B2EBE" w:rsidP="00CE2190" w:rsidRDefault="41EC3EDC" w14:paraId="1CB4C4E2" w14:textId="7D6B8AFF">
            <w:pPr>
              <w:rPr>
                <w:rFonts w:cs="Calibri (Body)"/>
                <w:noProof/>
              </w:rPr>
            </w:pPr>
            <w:r w:rsidRPr="2E64928E" w:rsidR="2E64928E">
              <w:rPr>
                <w:rFonts w:cs="Calibri (Body)"/>
                <w:noProof/>
              </w:rPr>
              <w:t>The successful applicant will be notified on or before January 27, 2025.</w:t>
            </w:r>
          </w:p>
        </w:tc>
      </w:tr>
      <w:tr w:rsidR="000B2EBE" w:rsidTr="2E64928E" w14:paraId="18D1817A" w14:textId="77777777">
        <w:trPr>
          <w:trHeight w:val="980"/>
        </w:trPr>
        <w:tc>
          <w:tcPr>
            <w:tcW w:w="3235" w:type="dxa"/>
            <w:shd w:val="clear" w:color="auto" w:fill="E7E6E6" w:themeFill="background2"/>
            <w:tcMar/>
            <w:vAlign w:val="center"/>
          </w:tcPr>
          <w:p w:rsidR="000B2EBE" w:rsidP="00CE2190" w:rsidRDefault="000B2EBE" w14:paraId="00853B98" w14:textId="77777777">
            <w:pPr>
              <w:rPr>
                <w:rFonts w:cs="Calibri (Body)"/>
                <w:b/>
                <w:noProof/>
              </w:rPr>
            </w:pPr>
            <w:r>
              <w:rPr>
                <w:rFonts w:cs="Calibri (Body)"/>
                <w:b/>
                <w:noProof/>
              </w:rPr>
              <w:t xml:space="preserve">Anticipated Board of Commissioner Approval: </w:t>
            </w:r>
          </w:p>
          <w:p w:rsidRPr="00091C9F" w:rsidR="000B2EBE" w:rsidP="41EC3EDC" w:rsidRDefault="41EC3EDC" w14:paraId="124BE55A" w14:textId="2CEE7931">
            <w:pPr>
              <w:rPr>
                <w:rFonts w:cs="Calibri (Body)"/>
                <w:b/>
                <w:bCs/>
                <w:noProof/>
              </w:rPr>
            </w:pPr>
            <w:r w:rsidRPr="41EC3EDC">
              <w:rPr>
                <w:rFonts w:cs="Calibri (Body)"/>
                <w:b/>
                <w:bCs/>
                <w:noProof/>
              </w:rPr>
              <w:t>February 5, 2025</w:t>
            </w:r>
          </w:p>
        </w:tc>
        <w:tc>
          <w:tcPr>
            <w:tcW w:w="6750" w:type="dxa"/>
            <w:tcMar/>
            <w:vAlign w:val="center"/>
          </w:tcPr>
          <w:p w:rsidRPr="007B2C53" w:rsidR="000B2EBE" w:rsidP="00CE2190" w:rsidRDefault="000B2EBE" w14:paraId="04AA6AD8" w14:textId="77777777">
            <w:pPr>
              <w:rPr>
                <w:rFonts w:cs="Calibri (Body)"/>
                <w:noProof/>
              </w:rPr>
            </w:pPr>
            <w:r w:rsidRPr="6EF05600">
              <w:rPr>
                <w:rFonts w:cs="Calibri (Body)"/>
                <w:noProof/>
              </w:rPr>
              <w:t>All awards contingent on First 5 OC Board of Commisioner approval.</w:t>
            </w:r>
          </w:p>
        </w:tc>
      </w:tr>
      <w:tr w:rsidR="000B2EBE" w:rsidTr="2E64928E" w14:paraId="6954F561" w14:textId="77777777">
        <w:trPr>
          <w:trHeight w:val="701"/>
        </w:trPr>
        <w:tc>
          <w:tcPr>
            <w:tcW w:w="3235" w:type="dxa"/>
            <w:shd w:val="clear" w:color="auto" w:fill="E7E6E6" w:themeFill="background2"/>
            <w:tcMar/>
            <w:vAlign w:val="center"/>
          </w:tcPr>
          <w:p w:rsidRPr="00091C9F" w:rsidR="000B2EBE" w:rsidP="00CE2190" w:rsidRDefault="41EC3EDC" w14:paraId="3860EC77" w14:textId="3093DD2E">
            <w:pPr>
              <w:rPr>
                <w:rFonts w:cs="Calibri (Body)"/>
                <w:b/>
                <w:bCs/>
                <w:noProof/>
              </w:rPr>
            </w:pPr>
            <w:r w:rsidRPr="41EC3EDC">
              <w:rPr>
                <w:rFonts w:cs="Calibri (Body)"/>
                <w:b/>
                <w:bCs/>
                <w:noProof/>
              </w:rPr>
              <w:lastRenderedPageBreak/>
              <w:t>Anticipated Contract Start Date: March 2025</w:t>
            </w:r>
          </w:p>
        </w:tc>
        <w:tc>
          <w:tcPr>
            <w:tcW w:w="6750" w:type="dxa"/>
            <w:tcMar/>
            <w:vAlign w:val="center"/>
          </w:tcPr>
          <w:p w:rsidRPr="007B2C53" w:rsidR="000B2EBE" w:rsidP="00CE2190" w:rsidRDefault="41EC3EDC" w14:paraId="795C69D4" w14:textId="77777777">
            <w:pPr>
              <w:rPr>
                <w:rFonts w:cs="Calibri (Body)"/>
                <w:noProof/>
              </w:rPr>
            </w:pPr>
            <w:r w:rsidRPr="41EC3EDC">
              <w:rPr>
                <w:rFonts w:cs="Calibri (Body)"/>
                <w:noProof/>
              </w:rPr>
              <w:t>First 5 OC reserves the right to change the start date of the contract for any reason.</w:t>
            </w:r>
          </w:p>
        </w:tc>
      </w:tr>
    </w:tbl>
    <w:p w:rsidR="00007F47" w:rsidP="41EC3EDC" w:rsidRDefault="00007F47" w14:paraId="7A74136F" w14:textId="77777777">
      <w:pPr>
        <w:spacing w:after="0" w:line="240" w:lineRule="auto"/>
        <w:ind w:left="-360"/>
        <w:jc w:val="both"/>
        <w:rPr>
          <w:highlight w:val="yellow"/>
        </w:rPr>
      </w:pPr>
    </w:p>
    <w:p w:rsidR="00601315" w:rsidP="00CE2190" w:rsidRDefault="00601315" w14:paraId="4B5BA299" w14:textId="7923E768">
      <w:pPr>
        <w:spacing w:after="0" w:line="240" w:lineRule="auto"/>
        <w:ind w:left="-360"/>
        <w:jc w:val="both"/>
        <w:rPr>
          <w:rFonts w:cstheme="minorHAnsi"/>
          <w:bCs/>
        </w:rPr>
      </w:pPr>
    </w:p>
    <w:p w:rsidRPr="002A736E" w:rsidR="00601315" w:rsidP="00CE2190" w:rsidRDefault="00601315" w14:paraId="53CB7810" w14:textId="77777777">
      <w:pPr>
        <w:spacing w:after="0" w:line="240" w:lineRule="auto"/>
        <w:ind w:left="-360"/>
        <w:jc w:val="both"/>
        <w:rPr>
          <w:rFonts w:cstheme="minorHAnsi"/>
          <w:bCs/>
        </w:rPr>
      </w:pPr>
    </w:p>
    <w:p w:rsidRPr="002A736E" w:rsidR="002A736E" w:rsidP="00CE2190" w:rsidRDefault="002A736E" w14:paraId="7A7E245B" w14:textId="77777777">
      <w:pPr>
        <w:spacing w:after="0" w:line="240" w:lineRule="auto"/>
        <w:ind w:left="-360"/>
        <w:jc w:val="both"/>
        <w:rPr>
          <w:rFonts w:cstheme="minorHAnsi"/>
          <w:bCs/>
        </w:rPr>
      </w:pPr>
    </w:p>
    <w:p w:rsidRPr="002A736E" w:rsidR="000B4F62" w:rsidP="00CE2190" w:rsidRDefault="000B4F62" w14:paraId="1FACFAC1" w14:textId="77777777">
      <w:pPr>
        <w:spacing w:after="0" w:line="240" w:lineRule="auto"/>
        <w:ind w:left="1440"/>
        <w:jc w:val="both"/>
        <w:rPr>
          <w:rFonts w:cstheme="minorHAnsi"/>
          <w:bCs/>
        </w:rPr>
      </w:pPr>
    </w:p>
    <w:p w:rsidRPr="002A736E" w:rsidR="007A4139" w:rsidP="00CE2190" w:rsidRDefault="007A4139" w14:paraId="28C6D37D" w14:textId="77777777">
      <w:pPr>
        <w:autoSpaceDE w:val="0"/>
        <w:autoSpaceDN w:val="0"/>
        <w:adjustRightInd w:val="0"/>
        <w:spacing w:line="240" w:lineRule="auto"/>
        <w:rPr>
          <w:rFonts w:cstheme="minorHAnsi"/>
        </w:rPr>
      </w:pPr>
    </w:p>
    <w:p w:rsidRPr="002A736E" w:rsidR="007A4139" w:rsidP="00CE2190" w:rsidRDefault="007A4139" w14:paraId="2F1DCF41" w14:textId="40533132">
      <w:pPr>
        <w:spacing w:line="240" w:lineRule="auto"/>
        <w:rPr>
          <w:rFonts w:cstheme="minorHAnsi"/>
        </w:rPr>
      </w:pPr>
    </w:p>
    <w:p w:rsidRPr="002A736E" w:rsidR="00190BE2" w:rsidP="00CE2190" w:rsidRDefault="00190BE2" w14:paraId="52931E8F" w14:textId="71083428">
      <w:pPr>
        <w:spacing w:line="240" w:lineRule="auto"/>
        <w:rPr>
          <w:rFonts w:cstheme="minorHAnsi"/>
        </w:rPr>
      </w:pPr>
    </w:p>
    <w:p w:rsidRPr="002A736E" w:rsidR="00190BE2" w:rsidP="00CE2190" w:rsidRDefault="00190BE2" w14:paraId="62C5C50F" w14:textId="5825CB41">
      <w:pPr>
        <w:spacing w:line="240" w:lineRule="auto"/>
        <w:rPr>
          <w:rFonts w:cstheme="minorHAnsi"/>
        </w:rPr>
      </w:pPr>
    </w:p>
    <w:p w:rsidRPr="002A736E" w:rsidR="00190BE2" w:rsidP="00CE2190" w:rsidRDefault="00190BE2" w14:paraId="7A1B3842" w14:textId="77777777">
      <w:pPr>
        <w:spacing w:line="240" w:lineRule="auto"/>
        <w:rPr>
          <w:rFonts w:cstheme="minorHAnsi"/>
        </w:rPr>
        <w:sectPr w:rsidRPr="002A736E" w:rsidR="00190BE2" w:rsidSect="0044338D">
          <w:pgSz w:w="12240" w:h="15840" w:orient="portrait"/>
          <w:pgMar w:top="1440" w:right="1440" w:bottom="1440" w:left="1440" w:header="720" w:footer="720" w:gutter="0"/>
          <w:pgNumType w:start="1"/>
          <w:cols w:space="720"/>
          <w:docGrid w:linePitch="360"/>
        </w:sectPr>
      </w:pPr>
    </w:p>
    <w:p w:rsidRPr="002A736E" w:rsidR="00190BE2" w:rsidP="00CE2190" w:rsidRDefault="00190BE2" w14:paraId="014A4579" w14:textId="2583D2F5">
      <w:pPr>
        <w:pStyle w:val="Heading3"/>
        <w:spacing w:after="120"/>
        <w:ind w:left="-270"/>
        <w:rPr>
          <w:rFonts w:asciiTheme="minorHAnsi" w:hAnsiTheme="minorHAnsi" w:cstheme="minorHAnsi"/>
          <w:b/>
          <w:bCs/>
          <w:color w:val="auto"/>
          <w:sz w:val="22"/>
          <w:szCs w:val="22"/>
        </w:rPr>
      </w:pPr>
      <w:r w:rsidRPr="002A736E">
        <w:rPr>
          <w:rFonts w:asciiTheme="minorHAnsi" w:hAnsiTheme="minorHAnsi" w:cstheme="minorHAnsi"/>
          <w:b/>
          <w:bCs/>
          <w:color w:val="auto"/>
          <w:sz w:val="22"/>
          <w:szCs w:val="22"/>
        </w:rPr>
        <w:lastRenderedPageBreak/>
        <w:t>Attachment 1: Reference Table</w:t>
      </w:r>
    </w:p>
    <w:p w:rsidRPr="002A736E" w:rsidR="00190BE2" w:rsidP="006A21B5" w:rsidRDefault="00190BE2" w14:paraId="1957F26D" w14:textId="06C855B1">
      <w:pPr>
        <w:pStyle w:val="Heading3"/>
        <w:spacing w:after="120"/>
        <w:ind w:left="-270"/>
        <w:jc w:val="both"/>
        <w:rPr>
          <w:rFonts w:asciiTheme="minorHAnsi" w:hAnsiTheme="minorHAnsi" w:cstheme="minorHAnsi"/>
          <w:b/>
          <w:color w:val="auto"/>
          <w:sz w:val="22"/>
          <w:szCs w:val="22"/>
        </w:rPr>
      </w:pPr>
      <w:r w:rsidRPr="002A736E">
        <w:rPr>
          <w:rFonts w:asciiTheme="minorHAnsi" w:hAnsiTheme="minorHAnsi" w:cstheme="minorHAnsi"/>
          <w:color w:val="auto"/>
          <w:sz w:val="22"/>
          <w:szCs w:val="22"/>
        </w:rPr>
        <w:t>Include three references recently familiar with the quality and reliability of applicant’s work.</w:t>
      </w:r>
      <w:r w:rsidRPr="002A736E" w:rsidR="00494CCD">
        <w:rPr>
          <w:rFonts w:asciiTheme="minorHAnsi" w:hAnsiTheme="minorHAnsi" w:cstheme="minorHAnsi"/>
          <w:color w:val="auto"/>
          <w:sz w:val="22"/>
          <w:szCs w:val="22"/>
        </w:rPr>
        <w:t xml:space="preserve"> These references will be contacted by First 5 Orange County staff.</w:t>
      </w:r>
      <w:r w:rsidRPr="002A736E">
        <w:rPr>
          <w:rFonts w:asciiTheme="minorHAnsi" w:hAnsiTheme="minorHAnsi" w:cstheme="minorHAnsi"/>
          <w:color w:val="auto"/>
          <w:sz w:val="22"/>
          <w:szCs w:val="22"/>
        </w:rPr>
        <w:t xml:space="preserve"> </w:t>
      </w:r>
    </w:p>
    <w:tbl>
      <w:tblPr>
        <w:tblW w:w="9720" w:type="dxa"/>
        <w:tblInd w:w="-275" w:type="dxa"/>
        <w:tblLook w:val="0000" w:firstRow="0" w:lastRow="0" w:firstColumn="0" w:lastColumn="0" w:noHBand="0" w:noVBand="0"/>
      </w:tblPr>
      <w:tblGrid>
        <w:gridCol w:w="9720"/>
      </w:tblGrid>
      <w:tr w:rsidRPr="002A736E" w:rsidR="00190BE2" w:rsidTr="006A21B5" w14:paraId="24CBA709"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5DFBED4E" w14:textId="77777777">
            <w:pPr>
              <w:spacing w:line="240" w:lineRule="auto"/>
              <w:rPr>
                <w:rFonts w:cstheme="minorHAnsi"/>
              </w:rPr>
            </w:pPr>
            <w:r w:rsidRPr="002A736E">
              <w:rPr>
                <w:rFonts w:cstheme="minorHAnsi"/>
                <w:b/>
                <w:bCs/>
              </w:rPr>
              <w:t xml:space="preserve">Organization Name: </w:t>
            </w:r>
          </w:p>
        </w:tc>
      </w:tr>
      <w:tr w:rsidRPr="002A736E" w:rsidR="00190BE2" w:rsidTr="006A21B5" w14:paraId="5FEEA182"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33D3D066" w14:textId="77777777">
            <w:pPr>
              <w:spacing w:line="240" w:lineRule="auto"/>
              <w:rPr>
                <w:rFonts w:cstheme="minorHAnsi"/>
                <w:b/>
              </w:rPr>
            </w:pPr>
            <w:r w:rsidRPr="002A736E">
              <w:rPr>
                <w:rFonts w:cstheme="minorHAnsi"/>
                <w:b/>
              </w:rPr>
              <w:t>Contact Person and Title:</w:t>
            </w:r>
          </w:p>
        </w:tc>
      </w:tr>
      <w:tr w:rsidRPr="002A736E" w:rsidR="00190BE2" w:rsidTr="006A21B5" w14:paraId="645D1D0A"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0B6EADD" w14:textId="77777777">
            <w:pPr>
              <w:spacing w:line="240" w:lineRule="auto"/>
              <w:rPr>
                <w:rFonts w:cstheme="minorHAnsi"/>
                <w:b/>
                <w:bCs/>
              </w:rPr>
            </w:pPr>
            <w:r w:rsidRPr="002A736E">
              <w:rPr>
                <w:rFonts w:cstheme="minorHAnsi"/>
                <w:b/>
                <w:bCs/>
              </w:rPr>
              <w:t>Mailing Address:</w:t>
            </w:r>
          </w:p>
        </w:tc>
      </w:tr>
      <w:tr w:rsidRPr="002A736E" w:rsidR="00190BE2" w:rsidTr="006A21B5" w14:paraId="418B510C"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632FF307" w14:textId="77777777">
            <w:pPr>
              <w:spacing w:line="240" w:lineRule="auto"/>
              <w:rPr>
                <w:rFonts w:cstheme="minorHAnsi"/>
                <w:b/>
                <w:bCs/>
              </w:rPr>
            </w:pPr>
            <w:r w:rsidRPr="002A736E">
              <w:rPr>
                <w:rFonts w:cstheme="minorHAnsi"/>
                <w:b/>
                <w:bCs/>
              </w:rPr>
              <w:t>Phone and Email:</w:t>
            </w:r>
          </w:p>
        </w:tc>
      </w:tr>
      <w:tr w:rsidRPr="002A736E" w:rsidR="00190BE2" w:rsidTr="006A21B5" w14:paraId="7B04CF07"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F2DAF4" w14:textId="4E8C299D">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5DA76CC6" w14:textId="77777777">
            <w:pPr>
              <w:spacing w:line="240" w:lineRule="auto"/>
              <w:rPr>
                <w:rFonts w:cstheme="minorHAnsi"/>
                <w:b/>
                <w:bCs/>
              </w:rPr>
            </w:pPr>
          </w:p>
        </w:tc>
      </w:tr>
    </w:tbl>
    <w:p w:rsidRPr="002A736E" w:rsidR="00190BE2" w:rsidP="00CE2190" w:rsidRDefault="00190BE2" w14:paraId="02873D5A"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2DCC4036"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9495846" w14:textId="77777777">
            <w:pPr>
              <w:spacing w:line="240" w:lineRule="auto"/>
              <w:rPr>
                <w:rFonts w:cstheme="minorHAnsi"/>
              </w:rPr>
            </w:pPr>
            <w:r w:rsidRPr="002A736E">
              <w:rPr>
                <w:rFonts w:cstheme="minorHAnsi"/>
                <w:b/>
                <w:bCs/>
              </w:rPr>
              <w:t xml:space="preserve">Organization Name: </w:t>
            </w:r>
          </w:p>
        </w:tc>
      </w:tr>
      <w:tr w:rsidRPr="002A736E" w:rsidR="00190BE2" w:rsidTr="006A21B5" w14:paraId="0D690F54"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FC82CBD" w14:textId="77777777">
            <w:pPr>
              <w:spacing w:line="240" w:lineRule="auto"/>
              <w:rPr>
                <w:rFonts w:cstheme="minorHAnsi"/>
                <w:b/>
              </w:rPr>
            </w:pPr>
            <w:r w:rsidRPr="002A736E">
              <w:rPr>
                <w:rFonts w:cstheme="minorHAnsi"/>
                <w:b/>
              </w:rPr>
              <w:t>Contact Person and Title:</w:t>
            </w:r>
          </w:p>
        </w:tc>
      </w:tr>
      <w:tr w:rsidRPr="002A736E" w:rsidR="00190BE2" w:rsidTr="006A21B5" w14:paraId="7B60DE1C" w14:textId="77777777">
        <w:trPr>
          <w:trHeight w:val="55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127DB3A1" w14:textId="77777777">
            <w:pPr>
              <w:spacing w:line="240" w:lineRule="auto"/>
              <w:rPr>
                <w:rFonts w:cstheme="minorHAnsi"/>
                <w:b/>
                <w:bCs/>
              </w:rPr>
            </w:pPr>
            <w:r w:rsidRPr="002A736E">
              <w:rPr>
                <w:rFonts w:cstheme="minorHAnsi"/>
                <w:b/>
                <w:bCs/>
              </w:rPr>
              <w:t>Mailing Address:</w:t>
            </w:r>
          </w:p>
        </w:tc>
      </w:tr>
      <w:tr w:rsidRPr="002A736E" w:rsidR="00190BE2" w:rsidTr="006A21B5" w14:paraId="7F5F333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E35C1F8" w14:textId="77777777">
            <w:pPr>
              <w:spacing w:line="240" w:lineRule="auto"/>
              <w:rPr>
                <w:rFonts w:cstheme="minorHAnsi"/>
                <w:b/>
                <w:bCs/>
              </w:rPr>
            </w:pPr>
            <w:r w:rsidRPr="002A736E">
              <w:rPr>
                <w:rFonts w:cstheme="minorHAnsi"/>
                <w:b/>
                <w:bCs/>
              </w:rPr>
              <w:t>Phone and Email:</w:t>
            </w:r>
          </w:p>
        </w:tc>
      </w:tr>
      <w:tr w:rsidRPr="002A736E" w:rsidR="00190BE2" w:rsidTr="006A21B5" w14:paraId="2282C97D"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19896479" w14:textId="77777777">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190BE2" w:rsidP="00CE2190" w:rsidRDefault="00190BE2" w14:paraId="6B43C8FF" w14:textId="77777777">
            <w:pPr>
              <w:spacing w:line="240" w:lineRule="auto"/>
              <w:rPr>
                <w:rFonts w:cstheme="minorHAnsi"/>
                <w:b/>
                <w:bCs/>
              </w:rPr>
            </w:pPr>
          </w:p>
        </w:tc>
      </w:tr>
    </w:tbl>
    <w:p w:rsidRPr="002A736E" w:rsidR="00190BE2" w:rsidP="00CE2190" w:rsidRDefault="00190BE2" w14:paraId="0E788BB7" w14:textId="77777777">
      <w:pPr>
        <w:spacing w:line="240" w:lineRule="auto"/>
        <w:ind w:left="6390"/>
        <w:rPr>
          <w:rFonts w:cstheme="minorHAnsi"/>
          <w:b/>
        </w:rPr>
      </w:pPr>
    </w:p>
    <w:tbl>
      <w:tblPr>
        <w:tblW w:w="9720" w:type="dxa"/>
        <w:tblInd w:w="-275" w:type="dxa"/>
        <w:tblLook w:val="0000" w:firstRow="0" w:lastRow="0" w:firstColumn="0" w:lastColumn="0" w:noHBand="0" w:noVBand="0"/>
      </w:tblPr>
      <w:tblGrid>
        <w:gridCol w:w="9720"/>
      </w:tblGrid>
      <w:tr w:rsidRPr="002A736E" w:rsidR="00190BE2" w:rsidTr="006A21B5" w14:paraId="00CAAA57" w14:textId="77777777">
        <w:trPr>
          <w:trHeight w:val="36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4194B403" w14:textId="77777777">
            <w:pPr>
              <w:spacing w:line="240" w:lineRule="auto"/>
              <w:rPr>
                <w:rFonts w:cstheme="minorHAnsi"/>
              </w:rPr>
            </w:pPr>
            <w:r w:rsidRPr="002A736E">
              <w:rPr>
                <w:rFonts w:cstheme="minorHAnsi"/>
                <w:b/>
                <w:bCs/>
              </w:rPr>
              <w:t xml:space="preserve">Organization Name: </w:t>
            </w:r>
          </w:p>
        </w:tc>
      </w:tr>
      <w:tr w:rsidRPr="002A736E" w:rsidR="00190BE2" w:rsidTr="006A21B5" w14:paraId="58F6C75D" w14:textId="77777777">
        <w:trPr>
          <w:trHeight w:val="395"/>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79F57783" w14:textId="77777777">
            <w:pPr>
              <w:spacing w:line="240" w:lineRule="auto"/>
              <w:rPr>
                <w:rFonts w:cstheme="minorHAnsi"/>
                <w:b/>
              </w:rPr>
            </w:pPr>
            <w:r w:rsidRPr="002A736E">
              <w:rPr>
                <w:rFonts w:cstheme="minorHAnsi"/>
                <w:b/>
              </w:rPr>
              <w:t>Contact Person and Title:</w:t>
            </w:r>
          </w:p>
        </w:tc>
      </w:tr>
      <w:tr w:rsidRPr="002A736E" w:rsidR="00190BE2" w:rsidTr="006A21B5" w14:paraId="7232067C" w14:textId="77777777">
        <w:trPr>
          <w:trHeight w:val="440"/>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E4B1A06" w14:textId="77777777">
            <w:pPr>
              <w:spacing w:line="240" w:lineRule="auto"/>
              <w:rPr>
                <w:rFonts w:cstheme="minorHAnsi"/>
                <w:b/>
                <w:bCs/>
              </w:rPr>
            </w:pPr>
            <w:r w:rsidRPr="002A736E">
              <w:rPr>
                <w:rFonts w:cstheme="minorHAnsi"/>
                <w:b/>
                <w:bCs/>
              </w:rPr>
              <w:t>Mailing Address:</w:t>
            </w:r>
          </w:p>
        </w:tc>
      </w:tr>
      <w:tr w:rsidRPr="002A736E" w:rsidR="00190BE2" w:rsidTr="006A21B5" w14:paraId="33183166"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190BE2" w:rsidP="00CE2190" w:rsidRDefault="00190BE2" w14:paraId="042FA6A1" w14:textId="77777777">
            <w:pPr>
              <w:spacing w:line="240" w:lineRule="auto"/>
              <w:rPr>
                <w:rFonts w:cstheme="minorHAnsi"/>
                <w:b/>
                <w:bCs/>
              </w:rPr>
            </w:pPr>
            <w:r w:rsidRPr="002A736E">
              <w:rPr>
                <w:rFonts w:cstheme="minorHAnsi"/>
                <w:b/>
                <w:bCs/>
              </w:rPr>
              <w:t>Phone and Email:</w:t>
            </w:r>
          </w:p>
        </w:tc>
      </w:tr>
      <w:tr w:rsidRPr="002A736E" w:rsidR="00190BE2" w:rsidTr="006A21B5" w14:paraId="2BCCC849" w14:textId="77777777">
        <w:trPr>
          <w:trHeight w:val="548"/>
        </w:trPr>
        <w:tc>
          <w:tcPr>
            <w:tcW w:w="9720" w:type="dxa"/>
            <w:tcBorders>
              <w:top w:val="single" w:color="auto" w:sz="4" w:space="0"/>
              <w:left w:val="single" w:color="auto" w:sz="4" w:space="0"/>
              <w:bottom w:val="single" w:color="auto" w:sz="4" w:space="0"/>
              <w:right w:val="single" w:color="auto" w:sz="4" w:space="0"/>
            </w:tcBorders>
            <w:shd w:val="clear" w:color="auto" w:fill="auto"/>
          </w:tcPr>
          <w:p w:rsidRPr="002A736E" w:rsidR="006A21B5" w:rsidP="006A21B5" w:rsidRDefault="006A21B5" w14:paraId="5D2B373C" w14:textId="205B0C9A">
            <w:pPr>
              <w:spacing w:line="240" w:lineRule="auto"/>
              <w:rPr>
                <w:rFonts w:cstheme="minorHAnsi"/>
                <w:b/>
                <w:bCs/>
              </w:rPr>
            </w:pPr>
            <w:r w:rsidRPr="002A736E">
              <w:rPr>
                <w:rFonts w:cstheme="minorHAnsi"/>
                <w:b/>
                <w:bCs/>
              </w:rPr>
              <w:t xml:space="preserve">General </w:t>
            </w:r>
            <w:r>
              <w:rPr>
                <w:rFonts w:cstheme="minorHAnsi"/>
                <w:b/>
                <w:bCs/>
              </w:rPr>
              <w:t>d</w:t>
            </w:r>
            <w:r w:rsidRPr="002A736E">
              <w:rPr>
                <w:rFonts w:cstheme="minorHAnsi"/>
                <w:b/>
                <w:bCs/>
              </w:rPr>
              <w:t xml:space="preserve">escription of </w:t>
            </w:r>
            <w:r>
              <w:rPr>
                <w:rFonts w:cstheme="minorHAnsi"/>
                <w:b/>
                <w:bCs/>
              </w:rPr>
              <w:t>s</w:t>
            </w:r>
            <w:r w:rsidRPr="002A736E">
              <w:rPr>
                <w:rFonts w:cstheme="minorHAnsi"/>
                <w:b/>
                <w:bCs/>
              </w:rPr>
              <w:t xml:space="preserve">ervices </w:t>
            </w:r>
            <w:r>
              <w:rPr>
                <w:rFonts w:cstheme="minorHAnsi"/>
                <w:b/>
                <w:bCs/>
              </w:rPr>
              <w:t>p</w:t>
            </w:r>
            <w:r w:rsidRPr="002A736E">
              <w:rPr>
                <w:rFonts w:cstheme="minorHAnsi"/>
                <w:b/>
                <w:bCs/>
              </w:rPr>
              <w:t>rovided:</w:t>
            </w:r>
          </w:p>
          <w:p w:rsidRPr="002A736E" w:rsidR="00494CCD" w:rsidP="00CE2190" w:rsidRDefault="00494CCD" w14:paraId="422BF7C3" w14:textId="67A65CC9">
            <w:pPr>
              <w:spacing w:line="240" w:lineRule="auto"/>
              <w:rPr>
                <w:rFonts w:cstheme="minorHAnsi"/>
                <w:b/>
                <w:bCs/>
              </w:rPr>
            </w:pPr>
          </w:p>
        </w:tc>
      </w:tr>
    </w:tbl>
    <w:p w:rsidRPr="002A736E" w:rsidR="00190BE2" w:rsidP="00CE2190" w:rsidRDefault="00190BE2" w14:paraId="6A2C6731" w14:textId="77777777">
      <w:pPr>
        <w:pStyle w:val="ListParagraph"/>
        <w:tabs>
          <w:tab w:val="left" w:pos="6828"/>
        </w:tabs>
        <w:spacing w:line="240" w:lineRule="auto"/>
        <w:ind w:left="0"/>
        <w:rPr>
          <w:rFonts w:cstheme="minorHAnsi"/>
          <w:shd w:val="clear" w:color="auto" w:fill="FFFFFF"/>
        </w:rPr>
      </w:pPr>
      <w:r w:rsidRPr="002A736E">
        <w:rPr>
          <w:rFonts w:cstheme="minorHAnsi"/>
          <w:shd w:val="clear" w:color="auto" w:fill="FFFFFF"/>
        </w:rPr>
        <w:tab/>
      </w:r>
    </w:p>
    <w:p w:rsidRPr="002A736E" w:rsidR="00190BE2" w:rsidP="00CE2190" w:rsidRDefault="00190BE2" w14:paraId="3CF371A7" w14:textId="77777777">
      <w:pPr>
        <w:spacing w:line="240" w:lineRule="auto"/>
        <w:rPr>
          <w:rFonts w:cstheme="minorHAnsi"/>
        </w:rPr>
      </w:pPr>
    </w:p>
    <w:sectPr w:rsidRPr="002A736E" w:rsidR="00190BE2" w:rsidSect="0044338D">
      <w:headerReference w:type="default" r:id="rId15"/>
      <w:footerReference w:type="default" r:id="rId16"/>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A8E" w:rsidP="00F517F5" w:rsidRDefault="00166A8E" w14:paraId="7C5ECD4F" w14:textId="77777777">
      <w:pPr>
        <w:spacing w:after="0" w:line="240" w:lineRule="auto"/>
      </w:pPr>
      <w:r>
        <w:separator/>
      </w:r>
    </w:p>
  </w:endnote>
  <w:endnote w:type="continuationSeparator" w:id="0">
    <w:p w:rsidR="00166A8E" w:rsidP="00F517F5" w:rsidRDefault="00166A8E" w14:paraId="36CA44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90839"/>
      <w:docPartObj>
        <w:docPartGallery w:val="Page Numbers (Bottom of Page)"/>
        <w:docPartUnique/>
      </w:docPartObj>
    </w:sdtPr>
    <w:sdtEndPr>
      <w:rPr>
        <w:noProof/>
      </w:rPr>
    </w:sdtEndPr>
    <w:sdtContent>
      <w:p w:rsidR="0044338D" w:rsidRDefault="0044338D" w14:paraId="03E82E7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7D4B65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00172"/>
      <w:docPartObj>
        <w:docPartGallery w:val="Page Numbers (Bottom of Page)"/>
        <w:docPartUnique/>
      </w:docPartObj>
    </w:sdtPr>
    <w:sdtEndPr>
      <w:rPr>
        <w:noProof/>
      </w:rPr>
    </w:sdtEndPr>
    <w:sdtContent>
      <w:p w:rsidR="003F354D" w:rsidRDefault="003F354D" w14:paraId="62D07115" w14:textId="77777777">
        <w:pPr>
          <w:pStyle w:val="Footer"/>
          <w:jc w:val="center"/>
        </w:pPr>
      </w:p>
      <w:p w:rsidR="003F354D" w:rsidRDefault="003F354D" w14:paraId="66B9599A" w14:textId="17060AEF">
        <w:pPr>
          <w:pStyle w:val="Footer"/>
          <w:jc w:val="center"/>
        </w:pPr>
        <w:r>
          <w:t>Attachment 1 – References</w:t>
        </w:r>
      </w:p>
      <w:p w:rsidR="003F354D" w:rsidRDefault="003F354D" w14:paraId="59135849" w14:textId="77777777">
        <w:pPr>
          <w:pStyle w:val="Footer"/>
          <w:jc w:val="center"/>
        </w:pPr>
      </w:p>
      <w:p w:rsidR="0044338D" w:rsidRDefault="0044338D" w14:paraId="6F789B4D" w14:textId="6FD202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00EAD6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A8E" w:rsidP="00F517F5" w:rsidRDefault="00166A8E" w14:paraId="0D40E607" w14:textId="77777777">
      <w:pPr>
        <w:spacing w:after="0" w:line="240" w:lineRule="auto"/>
      </w:pPr>
      <w:r>
        <w:separator/>
      </w:r>
    </w:p>
  </w:footnote>
  <w:footnote w:type="continuationSeparator" w:id="0">
    <w:p w:rsidR="00166A8E" w:rsidP="00F517F5" w:rsidRDefault="00166A8E" w14:paraId="63BC79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54D" w:rsidRDefault="003F354D" w14:paraId="4EA61A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A55"/>
    <w:multiLevelType w:val="hybridMultilevel"/>
    <w:tmpl w:val="1F3EF7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8AB72FC"/>
    <w:multiLevelType w:val="hybridMultilevel"/>
    <w:tmpl w:val="5AD89B3A"/>
    <w:lvl w:ilvl="0" w:tplc="7B7E33AC">
      <w:start w:val="1"/>
      <w:numFmt w:val="bullet"/>
      <w:lvlText w:val=""/>
      <w:lvlJc w:val="left"/>
      <w:pPr>
        <w:ind w:left="720" w:hanging="360"/>
      </w:pPr>
      <w:rPr>
        <w:rFonts w:hint="default" w:ascii="Symbol" w:hAnsi="Symbol"/>
      </w:rPr>
    </w:lvl>
    <w:lvl w:ilvl="1" w:tplc="995E2738">
      <w:start w:val="1"/>
      <w:numFmt w:val="bullet"/>
      <w:lvlText w:val="o"/>
      <w:lvlJc w:val="left"/>
      <w:pPr>
        <w:ind w:left="1440" w:hanging="360"/>
      </w:pPr>
      <w:rPr>
        <w:rFonts w:hint="default" w:ascii="Courier New" w:hAnsi="Courier New"/>
      </w:rPr>
    </w:lvl>
    <w:lvl w:ilvl="2" w:tplc="F29E33BA">
      <w:start w:val="1"/>
      <w:numFmt w:val="bullet"/>
      <w:lvlText w:val=""/>
      <w:lvlJc w:val="left"/>
      <w:pPr>
        <w:ind w:left="2160" w:hanging="360"/>
      </w:pPr>
      <w:rPr>
        <w:rFonts w:hint="default" w:ascii="Wingdings" w:hAnsi="Wingdings"/>
      </w:rPr>
    </w:lvl>
    <w:lvl w:ilvl="3" w:tplc="E8189E6E">
      <w:start w:val="1"/>
      <w:numFmt w:val="bullet"/>
      <w:lvlText w:val=""/>
      <w:lvlJc w:val="left"/>
      <w:pPr>
        <w:ind w:left="2880" w:hanging="360"/>
      </w:pPr>
      <w:rPr>
        <w:rFonts w:hint="default" w:ascii="Symbol" w:hAnsi="Symbol"/>
      </w:rPr>
    </w:lvl>
    <w:lvl w:ilvl="4" w:tplc="55B21260">
      <w:start w:val="1"/>
      <w:numFmt w:val="bullet"/>
      <w:lvlText w:val="o"/>
      <w:lvlJc w:val="left"/>
      <w:pPr>
        <w:ind w:left="3600" w:hanging="360"/>
      </w:pPr>
      <w:rPr>
        <w:rFonts w:hint="default" w:ascii="Courier New" w:hAnsi="Courier New"/>
      </w:rPr>
    </w:lvl>
    <w:lvl w:ilvl="5" w:tplc="33A81BD2">
      <w:start w:val="1"/>
      <w:numFmt w:val="bullet"/>
      <w:lvlText w:val=""/>
      <w:lvlJc w:val="left"/>
      <w:pPr>
        <w:ind w:left="4320" w:hanging="360"/>
      </w:pPr>
      <w:rPr>
        <w:rFonts w:hint="default" w:ascii="Wingdings" w:hAnsi="Wingdings"/>
      </w:rPr>
    </w:lvl>
    <w:lvl w:ilvl="6" w:tplc="C9B84FA2">
      <w:start w:val="1"/>
      <w:numFmt w:val="bullet"/>
      <w:lvlText w:val=""/>
      <w:lvlJc w:val="left"/>
      <w:pPr>
        <w:ind w:left="5040" w:hanging="360"/>
      </w:pPr>
      <w:rPr>
        <w:rFonts w:hint="default" w:ascii="Symbol" w:hAnsi="Symbol"/>
      </w:rPr>
    </w:lvl>
    <w:lvl w:ilvl="7" w:tplc="7A744D2C">
      <w:start w:val="1"/>
      <w:numFmt w:val="bullet"/>
      <w:lvlText w:val="o"/>
      <w:lvlJc w:val="left"/>
      <w:pPr>
        <w:ind w:left="5760" w:hanging="360"/>
      </w:pPr>
      <w:rPr>
        <w:rFonts w:hint="default" w:ascii="Courier New" w:hAnsi="Courier New"/>
      </w:rPr>
    </w:lvl>
    <w:lvl w:ilvl="8" w:tplc="2A822AC2">
      <w:start w:val="1"/>
      <w:numFmt w:val="bullet"/>
      <w:lvlText w:val=""/>
      <w:lvlJc w:val="left"/>
      <w:pPr>
        <w:ind w:left="6480" w:hanging="360"/>
      </w:pPr>
      <w:rPr>
        <w:rFonts w:hint="default" w:ascii="Wingdings" w:hAnsi="Wingdings"/>
      </w:rPr>
    </w:lvl>
  </w:abstractNum>
  <w:abstractNum w:abstractNumId="2" w15:restartNumberingAfterBreak="0">
    <w:nsid w:val="09814156"/>
    <w:multiLevelType w:val="hybridMultilevel"/>
    <w:tmpl w:val="8062B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8C62B92"/>
    <w:multiLevelType w:val="hybridMultilevel"/>
    <w:tmpl w:val="1A44E66C"/>
    <w:lvl w:ilvl="0" w:tplc="04090015">
      <w:start w:val="1"/>
      <w:numFmt w:val="upperLetter"/>
      <w:lvlText w:val="%1."/>
      <w:lvlJc w:val="left"/>
      <w:pPr>
        <w:ind w:left="360" w:hanging="360"/>
      </w:p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7B7E33AC">
      <w:start w:val="1"/>
      <w:numFmt w:val="bullet"/>
      <w:lvlText w:val=""/>
      <w:lvlJc w:val="left"/>
      <w:pPr>
        <w:ind w:left="7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1245BA"/>
    <w:multiLevelType w:val="hybridMultilevel"/>
    <w:tmpl w:val="769A93E8"/>
    <w:lvl w:ilvl="0" w:tplc="9B70C7E4">
      <w:start w:val="1"/>
      <w:numFmt w:val="decimal"/>
      <w:lvlText w:val="%1."/>
      <w:lvlJc w:val="right"/>
      <w:pPr>
        <w:ind w:left="2160" w:hanging="180"/>
      </w:pPr>
    </w:lvl>
    <w:lvl w:ilvl="1" w:tplc="290E44DC">
      <w:start w:val="1"/>
      <w:numFmt w:val="lowerLetter"/>
      <w:lvlText w:val="%2."/>
      <w:lvlJc w:val="left"/>
      <w:pPr>
        <w:ind w:left="1440" w:hanging="360"/>
      </w:pPr>
    </w:lvl>
    <w:lvl w:ilvl="2" w:tplc="FAB47724">
      <w:start w:val="1"/>
      <w:numFmt w:val="lowerRoman"/>
      <w:lvlText w:val="%3."/>
      <w:lvlJc w:val="right"/>
      <w:pPr>
        <w:ind w:left="2160" w:hanging="180"/>
      </w:pPr>
    </w:lvl>
    <w:lvl w:ilvl="3" w:tplc="1CEAAD4A">
      <w:start w:val="1"/>
      <w:numFmt w:val="decimal"/>
      <w:lvlText w:val="%4."/>
      <w:lvlJc w:val="left"/>
      <w:pPr>
        <w:ind w:left="2880" w:hanging="360"/>
      </w:pPr>
    </w:lvl>
    <w:lvl w:ilvl="4" w:tplc="7DA0D4FE">
      <w:start w:val="1"/>
      <w:numFmt w:val="lowerLetter"/>
      <w:lvlText w:val="%5."/>
      <w:lvlJc w:val="left"/>
      <w:pPr>
        <w:ind w:left="3600" w:hanging="360"/>
      </w:pPr>
    </w:lvl>
    <w:lvl w:ilvl="5" w:tplc="D4AE9AFA">
      <w:start w:val="1"/>
      <w:numFmt w:val="lowerRoman"/>
      <w:lvlText w:val="%6."/>
      <w:lvlJc w:val="right"/>
      <w:pPr>
        <w:ind w:left="4320" w:hanging="180"/>
      </w:pPr>
    </w:lvl>
    <w:lvl w:ilvl="6" w:tplc="F10C1752">
      <w:start w:val="1"/>
      <w:numFmt w:val="decimal"/>
      <w:lvlText w:val="%7."/>
      <w:lvlJc w:val="left"/>
      <w:pPr>
        <w:ind w:left="5040" w:hanging="360"/>
      </w:pPr>
    </w:lvl>
    <w:lvl w:ilvl="7" w:tplc="E5EC1F72">
      <w:start w:val="1"/>
      <w:numFmt w:val="lowerLetter"/>
      <w:lvlText w:val="%8."/>
      <w:lvlJc w:val="left"/>
      <w:pPr>
        <w:ind w:left="5760" w:hanging="360"/>
      </w:pPr>
    </w:lvl>
    <w:lvl w:ilvl="8" w:tplc="B28074FC">
      <w:start w:val="1"/>
      <w:numFmt w:val="lowerRoman"/>
      <w:lvlText w:val="%9."/>
      <w:lvlJc w:val="right"/>
      <w:pPr>
        <w:ind w:left="6480" w:hanging="180"/>
      </w:pPr>
    </w:lvl>
  </w:abstractNum>
  <w:abstractNum w:abstractNumId="5" w15:restartNumberingAfterBreak="0">
    <w:nsid w:val="29B843A2"/>
    <w:multiLevelType w:val="hybridMultilevel"/>
    <w:tmpl w:val="062C30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EB629C7"/>
    <w:multiLevelType w:val="hybridMultilevel"/>
    <w:tmpl w:val="F82AF6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46466A3"/>
    <w:multiLevelType w:val="hybridMultilevel"/>
    <w:tmpl w:val="AA78628C"/>
    <w:lvl w:ilvl="0" w:tplc="A8FC8046">
      <w:start w:val="1"/>
      <w:numFmt w:val="upperLetter"/>
      <w:lvlText w:val="%1."/>
      <w:lvlJc w:val="left"/>
      <w:pPr>
        <w:ind w:left="720" w:hanging="360"/>
      </w:pPr>
      <w:rPr>
        <w:b/>
        <w:bCs/>
        <w:sz w:val="20"/>
      </w:rPr>
    </w:lvl>
    <w:lvl w:ilvl="1" w:tplc="5A3E971C">
      <w:start w:val="1"/>
      <w:numFmt w:val="bullet"/>
      <w:lvlText w:val=""/>
      <w:lvlJc w:val="left"/>
      <w:pPr>
        <w:tabs>
          <w:tab w:val="num" w:pos="1440"/>
        </w:tabs>
        <w:ind w:left="1440" w:hanging="360"/>
      </w:pPr>
      <w:rPr>
        <w:rFonts w:hint="default" w:ascii="Symbol" w:hAnsi="Symbol"/>
        <w:sz w:val="20"/>
      </w:rPr>
    </w:lvl>
    <w:lvl w:ilvl="2" w:tplc="9D124556">
      <w:start w:val="1"/>
      <w:numFmt w:val="bullet"/>
      <w:lvlText w:val=""/>
      <w:lvlJc w:val="left"/>
      <w:pPr>
        <w:tabs>
          <w:tab w:val="num" w:pos="2160"/>
        </w:tabs>
        <w:ind w:left="2160" w:hanging="360"/>
      </w:pPr>
      <w:rPr>
        <w:rFonts w:hint="default" w:ascii="Symbol" w:hAnsi="Symbol"/>
        <w:sz w:val="20"/>
      </w:rPr>
    </w:lvl>
    <w:lvl w:ilvl="3" w:tplc="7832ADF8" w:tentative="1">
      <w:start w:val="1"/>
      <w:numFmt w:val="bullet"/>
      <w:lvlText w:val=""/>
      <w:lvlJc w:val="left"/>
      <w:pPr>
        <w:tabs>
          <w:tab w:val="num" w:pos="2880"/>
        </w:tabs>
        <w:ind w:left="2880" w:hanging="360"/>
      </w:pPr>
      <w:rPr>
        <w:rFonts w:hint="default" w:ascii="Symbol" w:hAnsi="Symbol"/>
        <w:sz w:val="20"/>
      </w:rPr>
    </w:lvl>
    <w:lvl w:ilvl="4" w:tplc="AC0023DA" w:tentative="1">
      <w:start w:val="1"/>
      <w:numFmt w:val="bullet"/>
      <w:lvlText w:val=""/>
      <w:lvlJc w:val="left"/>
      <w:pPr>
        <w:tabs>
          <w:tab w:val="num" w:pos="3600"/>
        </w:tabs>
        <w:ind w:left="3600" w:hanging="360"/>
      </w:pPr>
      <w:rPr>
        <w:rFonts w:hint="default" w:ascii="Symbol" w:hAnsi="Symbol"/>
        <w:sz w:val="20"/>
      </w:rPr>
    </w:lvl>
    <w:lvl w:ilvl="5" w:tplc="DF7882F0" w:tentative="1">
      <w:start w:val="1"/>
      <w:numFmt w:val="bullet"/>
      <w:lvlText w:val=""/>
      <w:lvlJc w:val="left"/>
      <w:pPr>
        <w:tabs>
          <w:tab w:val="num" w:pos="4320"/>
        </w:tabs>
        <w:ind w:left="4320" w:hanging="360"/>
      </w:pPr>
      <w:rPr>
        <w:rFonts w:hint="default" w:ascii="Symbol" w:hAnsi="Symbol"/>
        <w:sz w:val="20"/>
      </w:rPr>
    </w:lvl>
    <w:lvl w:ilvl="6" w:tplc="C04EF47E" w:tentative="1">
      <w:start w:val="1"/>
      <w:numFmt w:val="bullet"/>
      <w:lvlText w:val=""/>
      <w:lvlJc w:val="left"/>
      <w:pPr>
        <w:tabs>
          <w:tab w:val="num" w:pos="5040"/>
        </w:tabs>
        <w:ind w:left="5040" w:hanging="360"/>
      </w:pPr>
      <w:rPr>
        <w:rFonts w:hint="default" w:ascii="Symbol" w:hAnsi="Symbol"/>
        <w:sz w:val="20"/>
      </w:rPr>
    </w:lvl>
    <w:lvl w:ilvl="7" w:tplc="37DEB188" w:tentative="1">
      <w:start w:val="1"/>
      <w:numFmt w:val="bullet"/>
      <w:lvlText w:val=""/>
      <w:lvlJc w:val="left"/>
      <w:pPr>
        <w:tabs>
          <w:tab w:val="num" w:pos="5760"/>
        </w:tabs>
        <w:ind w:left="5760" w:hanging="360"/>
      </w:pPr>
      <w:rPr>
        <w:rFonts w:hint="default" w:ascii="Symbol" w:hAnsi="Symbol"/>
        <w:sz w:val="20"/>
      </w:rPr>
    </w:lvl>
    <w:lvl w:ilvl="8" w:tplc="575251A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3982E77"/>
    <w:multiLevelType w:val="hybridMultilevel"/>
    <w:tmpl w:val="1C204EF8"/>
    <w:lvl w:ilvl="0" w:tplc="FFFFFFFF">
      <w:start w:val="1"/>
      <w:numFmt w:val="upperLett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0448E"/>
    <w:multiLevelType w:val="multilevel"/>
    <w:tmpl w:val="C8CA666E"/>
    <w:lvl w:ilvl="0">
      <w:start w:val="1"/>
      <w:numFmt w:val="upperRoman"/>
      <w:lvlText w:val="%1."/>
      <w:lvlJc w:val="left"/>
      <w:pPr>
        <w:ind w:left="360" w:hanging="360"/>
      </w:pPr>
      <w:rPr>
        <w:rFonts w:hint="default"/>
      </w:r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C62129E"/>
    <w:multiLevelType w:val="hybridMultilevel"/>
    <w:tmpl w:val="DEDE7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7ECD3BB0"/>
    <w:multiLevelType w:val="hybridMultilevel"/>
    <w:tmpl w:val="E524148E"/>
    <w:lvl w:ilvl="0" w:tplc="0B180E5A">
      <w:start w:val="1"/>
      <w:numFmt w:val="bullet"/>
      <w:lvlText w:val=""/>
      <w:lvlJc w:val="left"/>
      <w:pPr>
        <w:ind w:left="720" w:hanging="360"/>
      </w:pPr>
      <w:rPr>
        <w:rFonts w:hint="default" w:ascii="Symbol" w:hAnsi="Symbol"/>
      </w:rPr>
    </w:lvl>
    <w:lvl w:ilvl="1" w:tplc="FF32BA70">
      <w:start w:val="1"/>
      <w:numFmt w:val="bullet"/>
      <w:lvlText w:val="o"/>
      <w:lvlJc w:val="left"/>
      <w:pPr>
        <w:ind w:left="1440" w:hanging="360"/>
      </w:pPr>
      <w:rPr>
        <w:rFonts w:hint="default" w:ascii="Courier New" w:hAnsi="Courier New"/>
      </w:rPr>
    </w:lvl>
    <w:lvl w:ilvl="2" w:tplc="DF88085C">
      <w:start w:val="1"/>
      <w:numFmt w:val="bullet"/>
      <w:lvlText w:val=""/>
      <w:lvlJc w:val="left"/>
      <w:pPr>
        <w:ind w:left="2160" w:hanging="360"/>
      </w:pPr>
      <w:rPr>
        <w:rFonts w:hint="default" w:ascii="Wingdings" w:hAnsi="Wingdings"/>
      </w:rPr>
    </w:lvl>
    <w:lvl w:ilvl="3" w:tplc="0136F2D0">
      <w:start w:val="1"/>
      <w:numFmt w:val="bullet"/>
      <w:lvlText w:val=""/>
      <w:lvlJc w:val="left"/>
      <w:pPr>
        <w:ind w:left="2880" w:hanging="360"/>
      </w:pPr>
      <w:rPr>
        <w:rFonts w:hint="default" w:ascii="Symbol" w:hAnsi="Symbol"/>
      </w:rPr>
    </w:lvl>
    <w:lvl w:ilvl="4" w:tplc="A54CD666">
      <w:start w:val="1"/>
      <w:numFmt w:val="bullet"/>
      <w:lvlText w:val="o"/>
      <w:lvlJc w:val="left"/>
      <w:pPr>
        <w:ind w:left="3600" w:hanging="360"/>
      </w:pPr>
      <w:rPr>
        <w:rFonts w:hint="default" w:ascii="Courier New" w:hAnsi="Courier New"/>
      </w:rPr>
    </w:lvl>
    <w:lvl w:ilvl="5" w:tplc="B8B8E542">
      <w:start w:val="1"/>
      <w:numFmt w:val="bullet"/>
      <w:lvlText w:val=""/>
      <w:lvlJc w:val="left"/>
      <w:pPr>
        <w:ind w:left="4320" w:hanging="360"/>
      </w:pPr>
      <w:rPr>
        <w:rFonts w:hint="default" w:ascii="Wingdings" w:hAnsi="Wingdings"/>
      </w:rPr>
    </w:lvl>
    <w:lvl w:ilvl="6" w:tplc="D9B22ECA">
      <w:start w:val="1"/>
      <w:numFmt w:val="bullet"/>
      <w:lvlText w:val=""/>
      <w:lvlJc w:val="left"/>
      <w:pPr>
        <w:ind w:left="5040" w:hanging="360"/>
      </w:pPr>
      <w:rPr>
        <w:rFonts w:hint="default" w:ascii="Symbol" w:hAnsi="Symbol"/>
      </w:rPr>
    </w:lvl>
    <w:lvl w:ilvl="7" w:tplc="6C3CA9A6">
      <w:start w:val="1"/>
      <w:numFmt w:val="bullet"/>
      <w:lvlText w:val="o"/>
      <w:lvlJc w:val="left"/>
      <w:pPr>
        <w:ind w:left="5760" w:hanging="360"/>
      </w:pPr>
      <w:rPr>
        <w:rFonts w:hint="default" w:ascii="Courier New" w:hAnsi="Courier New"/>
      </w:rPr>
    </w:lvl>
    <w:lvl w:ilvl="8" w:tplc="E15AB3DA">
      <w:start w:val="1"/>
      <w:numFmt w:val="bullet"/>
      <w:lvlText w:val=""/>
      <w:lvlJc w:val="left"/>
      <w:pPr>
        <w:ind w:left="6480" w:hanging="360"/>
      </w:pPr>
      <w:rPr>
        <w:rFonts w:hint="default" w:ascii="Wingdings" w:hAnsi="Wingdings"/>
      </w:rPr>
    </w:lvl>
  </w:abstractNum>
  <w:num w:numId="1" w16cid:durableId="2089305025">
    <w:abstractNumId w:val="1"/>
  </w:num>
  <w:num w:numId="2" w16cid:durableId="766929943">
    <w:abstractNumId w:val="11"/>
  </w:num>
  <w:num w:numId="3" w16cid:durableId="1723212826">
    <w:abstractNumId w:val="9"/>
  </w:num>
  <w:num w:numId="4" w16cid:durableId="1856965854">
    <w:abstractNumId w:val="8"/>
  </w:num>
  <w:num w:numId="5" w16cid:durableId="1841116964">
    <w:abstractNumId w:val="7"/>
  </w:num>
  <w:num w:numId="6" w16cid:durableId="2139832768">
    <w:abstractNumId w:val="6"/>
  </w:num>
  <w:num w:numId="7" w16cid:durableId="749690540">
    <w:abstractNumId w:val="5"/>
  </w:num>
  <w:num w:numId="8" w16cid:durableId="1152261154">
    <w:abstractNumId w:val="10"/>
  </w:num>
  <w:num w:numId="9" w16cid:durableId="100808594">
    <w:abstractNumId w:val="2"/>
  </w:num>
  <w:num w:numId="10" w16cid:durableId="91125478">
    <w:abstractNumId w:val="3"/>
  </w:num>
  <w:num w:numId="11" w16cid:durableId="858852458">
    <w:abstractNumId w:val="4"/>
  </w:num>
  <w:num w:numId="12" w16cid:durableId="1828740383">
    <w:abstractNumId w:val="0"/>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009C4"/>
    <w:rsid w:val="000021A3"/>
    <w:rsid w:val="00004BD0"/>
    <w:rsid w:val="00007F47"/>
    <w:rsid w:val="00010738"/>
    <w:rsid w:val="000116C6"/>
    <w:rsid w:val="000172EF"/>
    <w:rsid w:val="00017ACF"/>
    <w:rsid w:val="00025EA6"/>
    <w:rsid w:val="000264CB"/>
    <w:rsid w:val="00030CFD"/>
    <w:rsid w:val="00037B36"/>
    <w:rsid w:val="00065755"/>
    <w:rsid w:val="000749E5"/>
    <w:rsid w:val="00075F6B"/>
    <w:rsid w:val="00076E7A"/>
    <w:rsid w:val="00085DFC"/>
    <w:rsid w:val="000B1D3F"/>
    <w:rsid w:val="000B2EBE"/>
    <w:rsid w:val="000B4F62"/>
    <w:rsid w:val="000C0E7A"/>
    <w:rsid w:val="000C23A2"/>
    <w:rsid w:val="000C6B95"/>
    <w:rsid w:val="000D16D8"/>
    <w:rsid w:val="000D1F57"/>
    <w:rsid w:val="000D233D"/>
    <w:rsid w:val="000D5CD5"/>
    <w:rsid w:val="000E006E"/>
    <w:rsid w:val="000E5015"/>
    <w:rsid w:val="000E54BD"/>
    <w:rsid w:val="00102B85"/>
    <w:rsid w:val="00105689"/>
    <w:rsid w:val="00123714"/>
    <w:rsid w:val="0012539D"/>
    <w:rsid w:val="00132EA0"/>
    <w:rsid w:val="0015692B"/>
    <w:rsid w:val="00166A8E"/>
    <w:rsid w:val="00170475"/>
    <w:rsid w:val="001708A7"/>
    <w:rsid w:val="001742D4"/>
    <w:rsid w:val="0018009D"/>
    <w:rsid w:val="00181B8A"/>
    <w:rsid w:val="00181B8E"/>
    <w:rsid w:val="00184BE3"/>
    <w:rsid w:val="00190BE2"/>
    <w:rsid w:val="00190C9D"/>
    <w:rsid w:val="001A4142"/>
    <w:rsid w:val="001A46A8"/>
    <w:rsid w:val="001A4ACC"/>
    <w:rsid w:val="001A72B8"/>
    <w:rsid w:val="001B6CB7"/>
    <w:rsid w:val="001E0E0A"/>
    <w:rsid w:val="001E5AA7"/>
    <w:rsid w:val="001F1C70"/>
    <w:rsid w:val="001F7E07"/>
    <w:rsid w:val="00200ECA"/>
    <w:rsid w:val="00214407"/>
    <w:rsid w:val="00221027"/>
    <w:rsid w:val="002240AD"/>
    <w:rsid w:val="00232154"/>
    <w:rsid w:val="00233F99"/>
    <w:rsid w:val="002404FF"/>
    <w:rsid w:val="002415F4"/>
    <w:rsid w:val="0026003D"/>
    <w:rsid w:val="00264F9B"/>
    <w:rsid w:val="00265012"/>
    <w:rsid w:val="00265B80"/>
    <w:rsid w:val="00266A74"/>
    <w:rsid w:val="00267108"/>
    <w:rsid w:val="002703CD"/>
    <w:rsid w:val="00273FAC"/>
    <w:rsid w:val="00280E7D"/>
    <w:rsid w:val="00293393"/>
    <w:rsid w:val="002A5420"/>
    <w:rsid w:val="002A726E"/>
    <w:rsid w:val="002A736E"/>
    <w:rsid w:val="002A7400"/>
    <w:rsid w:val="002C57C8"/>
    <w:rsid w:val="002C58CF"/>
    <w:rsid w:val="002E2979"/>
    <w:rsid w:val="002E4447"/>
    <w:rsid w:val="002E51BF"/>
    <w:rsid w:val="002F099B"/>
    <w:rsid w:val="002F20E3"/>
    <w:rsid w:val="00311528"/>
    <w:rsid w:val="00311C4E"/>
    <w:rsid w:val="00312A4A"/>
    <w:rsid w:val="00325ECC"/>
    <w:rsid w:val="003272D2"/>
    <w:rsid w:val="00333D41"/>
    <w:rsid w:val="0034522D"/>
    <w:rsid w:val="00345F97"/>
    <w:rsid w:val="00346228"/>
    <w:rsid w:val="00346600"/>
    <w:rsid w:val="00346DE3"/>
    <w:rsid w:val="00355EEF"/>
    <w:rsid w:val="0036070A"/>
    <w:rsid w:val="0037675A"/>
    <w:rsid w:val="003800C4"/>
    <w:rsid w:val="00382F69"/>
    <w:rsid w:val="00386AF6"/>
    <w:rsid w:val="00391802"/>
    <w:rsid w:val="00391CF4"/>
    <w:rsid w:val="003A04B7"/>
    <w:rsid w:val="003A704B"/>
    <w:rsid w:val="003B0163"/>
    <w:rsid w:val="003B1AC5"/>
    <w:rsid w:val="003C5F43"/>
    <w:rsid w:val="003D125C"/>
    <w:rsid w:val="003F354D"/>
    <w:rsid w:val="00405674"/>
    <w:rsid w:val="0040685B"/>
    <w:rsid w:val="0040706F"/>
    <w:rsid w:val="0041019F"/>
    <w:rsid w:val="0041105A"/>
    <w:rsid w:val="00417CA5"/>
    <w:rsid w:val="004251CE"/>
    <w:rsid w:val="0042664B"/>
    <w:rsid w:val="00442BD1"/>
    <w:rsid w:val="0044338D"/>
    <w:rsid w:val="00444F4A"/>
    <w:rsid w:val="00450845"/>
    <w:rsid w:val="00453361"/>
    <w:rsid w:val="00487C26"/>
    <w:rsid w:val="00494CCD"/>
    <w:rsid w:val="0049615E"/>
    <w:rsid w:val="004A545C"/>
    <w:rsid w:val="004C10F0"/>
    <w:rsid w:val="004C16BC"/>
    <w:rsid w:val="004C3F3B"/>
    <w:rsid w:val="004C6B28"/>
    <w:rsid w:val="004E7E39"/>
    <w:rsid w:val="004F04AE"/>
    <w:rsid w:val="004F3521"/>
    <w:rsid w:val="005039E8"/>
    <w:rsid w:val="00505CB6"/>
    <w:rsid w:val="00511C6A"/>
    <w:rsid w:val="00517853"/>
    <w:rsid w:val="00533C13"/>
    <w:rsid w:val="005501C3"/>
    <w:rsid w:val="00557339"/>
    <w:rsid w:val="005647C0"/>
    <w:rsid w:val="005655E2"/>
    <w:rsid w:val="00575297"/>
    <w:rsid w:val="00586DFC"/>
    <w:rsid w:val="00587799"/>
    <w:rsid w:val="005A1540"/>
    <w:rsid w:val="005A16E6"/>
    <w:rsid w:val="005B4FF7"/>
    <w:rsid w:val="005C0F33"/>
    <w:rsid w:val="005C3829"/>
    <w:rsid w:val="005C45FC"/>
    <w:rsid w:val="005C596B"/>
    <w:rsid w:val="005C72D0"/>
    <w:rsid w:val="005D0BFA"/>
    <w:rsid w:val="005D29FD"/>
    <w:rsid w:val="005D376B"/>
    <w:rsid w:val="005E632E"/>
    <w:rsid w:val="005E6AC9"/>
    <w:rsid w:val="00601315"/>
    <w:rsid w:val="00601FB9"/>
    <w:rsid w:val="00605A68"/>
    <w:rsid w:val="00605E34"/>
    <w:rsid w:val="006107A4"/>
    <w:rsid w:val="00626020"/>
    <w:rsid w:val="00632A1D"/>
    <w:rsid w:val="00645F1D"/>
    <w:rsid w:val="00646FA9"/>
    <w:rsid w:val="00650E41"/>
    <w:rsid w:val="006546D3"/>
    <w:rsid w:val="00676461"/>
    <w:rsid w:val="00682354"/>
    <w:rsid w:val="006826CB"/>
    <w:rsid w:val="006828ED"/>
    <w:rsid w:val="006829D7"/>
    <w:rsid w:val="00684386"/>
    <w:rsid w:val="00685601"/>
    <w:rsid w:val="00690C77"/>
    <w:rsid w:val="006A0FEF"/>
    <w:rsid w:val="006A1456"/>
    <w:rsid w:val="006A21B5"/>
    <w:rsid w:val="006A267C"/>
    <w:rsid w:val="006D0165"/>
    <w:rsid w:val="006D7A22"/>
    <w:rsid w:val="006F0F28"/>
    <w:rsid w:val="006F2F38"/>
    <w:rsid w:val="006F6244"/>
    <w:rsid w:val="006F7538"/>
    <w:rsid w:val="007007A4"/>
    <w:rsid w:val="0071136B"/>
    <w:rsid w:val="007126D7"/>
    <w:rsid w:val="007219B0"/>
    <w:rsid w:val="00730B93"/>
    <w:rsid w:val="007315D6"/>
    <w:rsid w:val="007361AB"/>
    <w:rsid w:val="00740DE5"/>
    <w:rsid w:val="00752523"/>
    <w:rsid w:val="00752D95"/>
    <w:rsid w:val="007547C9"/>
    <w:rsid w:val="00755812"/>
    <w:rsid w:val="0076263E"/>
    <w:rsid w:val="00762654"/>
    <w:rsid w:val="0076685D"/>
    <w:rsid w:val="007819EE"/>
    <w:rsid w:val="00786728"/>
    <w:rsid w:val="00790DBB"/>
    <w:rsid w:val="007A4139"/>
    <w:rsid w:val="007A7F5E"/>
    <w:rsid w:val="007B1B9F"/>
    <w:rsid w:val="007C4FE0"/>
    <w:rsid w:val="007F3183"/>
    <w:rsid w:val="007F4C92"/>
    <w:rsid w:val="007F72BE"/>
    <w:rsid w:val="0080066F"/>
    <w:rsid w:val="008066C8"/>
    <w:rsid w:val="00811BA2"/>
    <w:rsid w:val="00814272"/>
    <w:rsid w:val="008208B7"/>
    <w:rsid w:val="008259CA"/>
    <w:rsid w:val="008311BE"/>
    <w:rsid w:val="00840867"/>
    <w:rsid w:val="008508F5"/>
    <w:rsid w:val="00850C8D"/>
    <w:rsid w:val="008528BE"/>
    <w:rsid w:val="0085570E"/>
    <w:rsid w:val="00863A7D"/>
    <w:rsid w:val="008862FC"/>
    <w:rsid w:val="00890ED0"/>
    <w:rsid w:val="00891611"/>
    <w:rsid w:val="00893DEF"/>
    <w:rsid w:val="008961C2"/>
    <w:rsid w:val="008B626C"/>
    <w:rsid w:val="008D7B0F"/>
    <w:rsid w:val="008E1932"/>
    <w:rsid w:val="008E419E"/>
    <w:rsid w:val="008E62E2"/>
    <w:rsid w:val="008F56F9"/>
    <w:rsid w:val="008F5E6C"/>
    <w:rsid w:val="008F60E1"/>
    <w:rsid w:val="00903DD4"/>
    <w:rsid w:val="00905479"/>
    <w:rsid w:val="009070E3"/>
    <w:rsid w:val="009078B2"/>
    <w:rsid w:val="00910034"/>
    <w:rsid w:val="00910FD6"/>
    <w:rsid w:val="00912E51"/>
    <w:rsid w:val="00916812"/>
    <w:rsid w:val="009170BA"/>
    <w:rsid w:val="00921270"/>
    <w:rsid w:val="00921AA8"/>
    <w:rsid w:val="009260FC"/>
    <w:rsid w:val="0092689B"/>
    <w:rsid w:val="0093775B"/>
    <w:rsid w:val="00944029"/>
    <w:rsid w:val="00947743"/>
    <w:rsid w:val="009561B6"/>
    <w:rsid w:val="009776B1"/>
    <w:rsid w:val="0098025D"/>
    <w:rsid w:val="00980B47"/>
    <w:rsid w:val="00982ACA"/>
    <w:rsid w:val="00986D69"/>
    <w:rsid w:val="0099185E"/>
    <w:rsid w:val="009A4468"/>
    <w:rsid w:val="009B0080"/>
    <w:rsid w:val="009B2D44"/>
    <w:rsid w:val="009C4CFD"/>
    <w:rsid w:val="009E4E0B"/>
    <w:rsid w:val="009F2336"/>
    <w:rsid w:val="009F4197"/>
    <w:rsid w:val="009F43E0"/>
    <w:rsid w:val="009F630D"/>
    <w:rsid w:val="009F6978"/>
    <w:rsid w:val="009F6E26"/>
    <w:rsid w:val="009F78AC"/>
    <w:rsid w:val="00A0443C"/>
    <w:rsid w:val="00A15A87"/>
    <w:rsid w:val="00A1760B"/>
    <w:rsid w:val="00A24FFC"/>
    <w:rsid w:val="00A27195"/>
    <w:rsid w:val="00A31AFE"/>
    <w:rsid w:val="00A34663"/>
    <w:rsid w:val="00A36062"/>
    <w:rsid w:val="00A37576"/>
    <w:rsid w:val="00A6549B"/>
    <w:rsid w:val="00A67273"/>
    <w:rsid w:val="00A71455"/>
    <w:rsid w:val="00A74EF8"/>
    <w:rsid w:val="00A7795F"/>
    <w:rsid w:val="00A80E3D"/>
    <w:rsid w:val="00A81C7C"/>
    <w:rsid w:val="00A84739"/>
    <w:rsid w:val="00A85BC9"/>
    <w:rsid w:val="00A93C41"/>
    <w:rsid w:val="00A969BE"/>
    <w:rsid w:val="00A9727A"/>
    <w:rsid w:val="00AA0CCE"/>
    <w:rsid w:val="00AA23CF"/>
    <w:rsid w:val="00AA3EB5"/>
    <w:rsid w:val="00AB28F8"/>
    <w:rsid w:val="00AC078B"/>
    <w:rsid w:val="00AC3A13"/>
    <w:rsid w:val="00AD33E3"/>
    <w:rsid w:val="00AD530E"/>
    <w:rsid w:val="00AE131E"/>
    <w:rsid w:val="00AE4686"/>
    <w:rsid w:val="00AF5047"/>
    <w:rsid w:val="00AF7A2C"/>
    <w:rsid w:val="00B00A58"/>
    <w:rsid w:val="00B028AF"/>
    <w:rsid w:val="00B07D4A"/>
    <w:rsid w:val="00B1116E"/>
    <w:rsid w:val="00B17B0B"/>
    <w:rsid w:val="00B22114"/>
    <w:rsid w:val="00B365DC"/>
    <w:rsid w:val="00B36B4D"/>
    <w:rsid w:val="00B402D7"/>
    <w:rsid w:val="00B42091"/>
    <w:rsid w:val="00B42462"/>
    <w:rsid w:val="00B43E3C"/>
    <w:rsid w:val="00B4748A"/>
    <w:rsid w:val="00B51DD7"/>
    <w:rsid w:val="00B636BF"/>
    <w:rsid w:val="00B638A0"/>
    <w:rsid w:val="00B66646"/>
    <w:rsid w:val="00B75835"/>
    <w:rsid w:val="00B84FB7"/>
    <w:rsid w:val="00B95166"/>
    <w:rsid w:val="00B95EDE"/>
    <w:rsid w:val="00BA23D6"/>
    <w:rsid w:val="00BA768C"/>
    <w:rsid w:val="00BB4048"/>
    <w:rsid w:val="00BC62D3"/>
    <w:rsid w:val="00BD376A"/>
    <w:rsid w:val="00BD4790"/>
    <w:rsid w:val="00BD4ED7"/>
    <w:rsid w:val="00BD6BEC"/>
    <w:rsid w:val="00BE5339"/>
    <w:rsid w:val="00BF1A13"/>
    <w:rsid w:val="00BF2992"/>
    <w:rsid w:val="00BF3EE0"/>
    <w:rsid w:val="00BF786C"/>
    <w:rsid w:val="00C01DFA"/>
    <w:rsid w:val="00C13400"/>
    <w:rsid w:val="00C15D5A"/>
    <w:rsid w:val="00C179A4"/>
    <w:rsid w:val="00C26E48"/>
    <w:rsid w:val="00C3427A"/>
    <w:rsid w:val="00C365D1"/>
    <w:rsid w:val="00C434B6"/>
    <w:rsid w:val="00C442E4"/>
    <w:rsid w:val="00C56B7D"/>
    <w:rsid w:val="00C60EA6"/>
    <w:rsid w:val="00C76252"/>
    <w:rsid w:val="00CA075F"/>
    <w:rsid w:val="00CA154A"/>
    <w:rsid w:val="00CB087B"/>
    <w:rsid w:val="00CB1B01"/>
    <w:rsid w:val="00CB3D5B"/>
    <w:rsid w:val="00CB453C"/>
    <w:rsid w:val="00CB49B3"/>
    <w:rsid w:val="00CB78BC"/>
    <w:rsid w:val="00CC5BAA"/>
    <w:rsid w:val="00CC7DEC"/>
    <w:rsid w:val="00CD5796"/>
    <w:rsid w:val="00CE0B3B"/>
    <w:rsid w:val="00CE2190"/>
    <w:rsid w:val="00CE5B0E"/>
    <w:rsid w:val="00CF6775"/>
    <w:rsid w:val="00D062A2"/>
    <w:rsid w:val="00D11D94"/>
    <w:rsid w:val="00D1215D"/>
    <w:rsid w:val="00D17BB1"/>
    <w:rsid w:val="00D26B14"/>
    <w:rsid w:val="00D26C8B"/>
    <w:rsid w:val="00D4141A"/>
    <w:rsid w:val="00D527C3"/>
    <w:rsid w:val="00D618A2"/>
    <w:rsid w:val="00D6319C"/>
    <w:rsid w:val="00D74301"/>
    <w:rsid w:val="00D938EF"/>
    <w:rsid w:val="00D94D86"/>
    <w:rsid w:val="00DA716D"/>
    <w:rsid w:val="00DB53F8"/>
    <w:rsid w:val="00DB72FA"/>
    <w:rsid w:val="00DC5E95"/>
    <w:rsid w:val="00DD6D1C"/>
    <w:rsid w:val="00DE2907"/>
    <w:rsid w:val="00DF2B37"/>
    <w:rsid w:val="00DF488B"/>
    <w:rsid w:val="00DF7D88"/>
    <w:rsid w:val="00E0035A"/>
    <w:rsid w:val="00E03F45"/>
    <w:rsid w:val="00E049C7"/>
    <w:rsid w:val="00E05990"/>
    <w:rsid w:val="00E0705B"/>
    <w:rsid w:val="00E07746"/>
    <w:rsid w:val="00E202F3"/>
    <w:rsid w:val="00E252C7"/>
    <w:rsid w:val="00E259D5"/>
    <w:rsid w:val="00E25B22"/>
    <w:rsid w:val="00E4037E"/>
    <w:rsid w:val="00E462B8"/>
    <w:rsid w:val="00E535FF"/>
    <w:rsid w:val="00E5415D"/>
    <w:rsid w:val="00E62A3E"/>
    <w:rsid w:val="00E73F52"/>
    <w:rsid w:val="00E74270"/>
    <w:rsid w:val="00E84978"/>
    <w:rsid w:val="00E90D58"/>
    <w:rsid w:val="00E929C3"/>
    <w:rsid w:val="00E945A6"/>
    <w:rsid w:val="00EA4FEA"/>
    <w:rsid w:val="00EA6B38"/>
    <w:rsid w:val="00EB5C89"/>
    <w:rsid w:val="00ED2840"/>
    <w:rsid w:val="00ED6719"/>
    <w:rsid w:val="00ED78B5"/>
    <w:rsid w:val="00EE030E"/>
    <w:rsid w:val="00EE10BD"/>
    <w:rsid w:val="00EE5498"/>
    <w:rsid w:val="00EF3CBE"/>
    <w:rsid w:val="00EF4671"/>
    <w:rsid w:val="00EF530F"/>
    <w:rsid w:val="00F12D19"/>
    <w:rsid w:val="00F22AA8"/>
    <w:rsid w:val="00F2637D"/>
    <w:rsid w:val="00F26BF5"/>
    <w:rsid w:val="00F314F2"/>
    <w:rsid w:val="00F32A39"/>
    <w:rsid w:val="00F33F78"/>
    <w:rsid w:val="00F34EB1"/>
    <w:rsid w:val="00F4141F"/>
    <w:rsid w:val="00F416AD"/>
    <w:rsid w:val="00F433A8"/>
    <w:rsid w:val="00F45E29"/>
    <w:rsid w:val="00F46FF9"/>
    <w:rsid w:val="00F50037"/>
    <w:rsid w:val="00F517F5"/>
    <w:rsid w:val="00F540BE"/>
    <w:rsid w:val="00F607B9"/>
    <w:rsid w:val="00F6745F"/>
    <w:rsid w:val="00F82E4D"/>
    <w:rsid w:val="00FA59B0"/>
    <w:rsid w:val="00FB4172"/>
    <w:rsid w:val="00FB5F27"/>
    <w:rsid w:val="00FD2521"/>
    <w:rsid w:val="00FD5F7E"/>
    <w:rsid w:val="00FD6F1B"/>
    <w:rsid w:val="00FD7B50"/>
    <w:rsid w:val="00FE4849"/>
    <w:rsid w:val="00FE6044"/>
    <w:rsid w:val="1052CC11"/>
    <w:rsid w:val="1AE8B14D"/>
    <w:rsid w:val="2E64928E"/>
    <w:rsid w:val="3097541D"/>
    <w:rsid w:val="3B8F4EC0"/>
    <w:rsid w:val="41EC3EDC"/>
    <w:rsid w:val="483E56E9"/>
    <w:rsid w:val="60A1195D"/>
    <w:rsid w:val="6E63B2FF"/>
    <w:rsid w:val="76386F80"/>
    <w:rsid w:val="7D28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276"/>
  <w15:chartTrackingRefBased/>
  <w15:docId w15:val="{24C4BDF7-AEE9-4A55-B419-4DA011FD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CB1B01"/>
    <w:pPr>
      <w:keepNext/>
      <w:keepLines/>
      <w:spacing w:before="40" w:after="0" w:line="240" w:lineRule="auto"/>
      <w:outlineLvl w:val="2"/>
    </w:pPr>
    <w:rPr>
      <w:rFonts w:ascii="Helvetica Neue" w:hAnsi="Helvetica Neue"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styleId="CommentTextChar" w:customStyle="1">
    <w:name w:val="Comment Text Char"/>
    <w:basedOn w:val="DefaultParagraphFont"/>
    <w:link w:val="CommentText"/>
    <w:uiPriority w:val="99"/>
    <w:semiHidden/>
    <w:rsid w:val="006F6244"/>
    <w:rPr>
      <w:rFonts w:ascii="Helvetica Neue" w:hAnsi="Helvetica Neue"/>
      <w:sz w:val="20"/>
      <w:szCs w:val="20"/>
    </w:rPr>
  </w:style>
  <w:style w:type="character" w:styleId="Heading3Char" w:customStyle="1">
    <w:name w:val="Heading 3 Char"/>
    <w:basedOn w:val="DefaultParagraphFont"/>
    <w:link w:val="Heading3"/>
    <w:uiPriority w:val="9"/>
    <w:rsid w:val="00CB1B01"/>
    <w:rPr>
      <w:rFonts w:ascii="Helvetica Neue" w:hAnsi="Helvetica Neue" w:eastAsiaTheme="majorEastAsia"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styleId="TitleChar" w:customStyle="1">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styleId="SubtitleChar" w:customStyle="1">
    <w:name w:val="Subtitle Char"/>
    <w:basedOn w:val="DefaultParagraphFont"/>
    <w:link w:val="Subtitle"/>
    <w:uiPriority w:val="11"/>
    <w:rsid w:val="00D26C8B"/>
    <w:rPr>
      <w:rFonts w:ascii="Arial" w:hAnsi="Arial" w:cs="Arial"/>
      <w:noProof/>
      <w:color w:val="FFFFFF" w:themeColor="background1"/>
      <w:sz w:val="24"/>
      <w:szCs w:val="24"/>
    </w:rPr>
  </w:style>
  <w:style w:type="paragraph" w:styleId="Body-White" w:customStyle="1">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376B"/>
    <w:rPr>
      <w:rFonts w:ascii="Segoe UI" w:hAnsi="Segoe UI" w:cs="Segoe UI"/>
      <w:sz w:val="18"/>
      <w:szCs w:val="18"/>
    </w:rPr>
  </w:style>
  <w:style w:type="paragraph" w:styleId="Default" w:customStyle="1">
    <w:name w:val="Default"/>
    <w:rsid w:val="00A81C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2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C0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6702">
      <w:bodyDiv w:val="1"/>
      <w:marLeft w:val="0"/>
      <w:marRight w:val="0"/>
      <w:marTop w:val="0"/>
      <w:marBottom w:val="0"/>
      <w:divBdr>
        <w:top w:val="none" w:sz="0" w:space="0" w:color="auto"/>
        <w:left w:val="none" w:sz="0" w:space="0" w:color="auto"/>
        <w:bottom w:val="none" w:sz="0" w:space="0" w:color="auto"/>
        <w:right w:val="none" w:sz="0" w:space="0" w:color="auto"/>
      </w:divBdr>
      <w:divsChild>
        <w:div w:id="1447891870">
          <w:marLeft w:val="0"/>
          <w:marRight w:val="0"/>
          <w:marTop w:val="0"/>
          <w:marBottom w:val="0"/>
          <w:divBdr>
            <w:top w:val="none" w:sz="0" w:space="0" w:color="auto"/>
            <w:left w:val="none" w:sz="0" w:space="0" w:color="auto"/>
            <w:bottom w:val="none" w:sz="0" w:space="0" w:color="auto"/>
            <w:right w:val="none" w:sz="0" w:space="0" w:color="auto"/>
          </w:divBdr>
        </w:div>
        <w:div w:id="97603130">
          <w:marLeft w:val="0"/>
          <w:marRight w:val="0"/>
          <w:marTop w:val="0"/>
          <w:marBottom w:val="0"/>
          <w:divBdr>
            <w:top w:val="none" w:sz="0" w:space="0" w:color="auto"/>
            <w:left w:val="none" w:sz="0" w:space="0" w:color="auto"/>
            <w:bottom w:val="none" w:sz="0" w:space="0" w:color="auto"/>
            <w:right w:val="none" w:sz="0" w:space="0" w:color="auto"/>
          </w:divBdr>
        </w:div>
        <w:div w:id="143933193">
          <w:marLeft w:val="0"/>
          <w:marRight w:val="0"/>
          <w:marTop w:val="0"/>
          <w:marBottom w:val="0"/>
          <w:divBdr>
            <w:top w:val="none" w:sz="0" w:space="0" w:color="auto"/>
            <w:left w:val="none" w:sz="0" w:space="0" w:color="auto"/>
            <w:bottom w:val="none" w:sz="0" w:space="0" w:color="auto"/>
            <w:right w:val="none" w:sz="0" w:space="0" w:color="auto"/>
          </w:divBdr>
        </w:div>
        <w:div w:id="354619011">
          <w:marLeft w:val="0"/>
          <w:marRight w:val="0"/>
          <w:marTop w:val="0"/>
          <w:marBottom w:val="0"/>
          <w:divBdr>
            <w:top w:val="none" w:sz="0" w:space="0" w:color="auto"/>
            <w:left w:val="none" w:sz="0" w:space="0" w:color="auto"/>
            <w:bottom w:val="none" w:sz="0" w:space="0" w:color="auto"/>
            <w:right w:val="none" w:sz="0" w:space="0" w:color="auto"/>
          </w:divBdr>
        </w:div>
        <w:div w:id="718437412">
          <w:marLeft w:val="0"/>
          <w:marRight w:val="0"/>
          <w:marTop w:val="0"/>
          <w:marBottom w:val="0"/>
          <w:divBdr>
            <w:top w:val="none" w:sz="0" w:space="0" w:color="auto"/>
            <w:left w:val="none" w:sz="0" w:space="0" w:color="auto"/>
            <w:bottom w:val="none" w:sz="0" w:space="0" w:color="auto"/>
            <w:right w:val="none" w:sz="0" w:space="0" w:color="auto"/>
          </w:divBdr>
        </w:div>
        <w:div w:id="398528407">
          <w:marLeft w:val="0"/>
          <w:marRight w:val="0"/>
          <w:marTop w:val="0"/>
          <w:marBottom w:val="0"/>
          <w:divBdr>
            <w:top w:val="none" w:sz="0" w:space="0" w:color="auto"/>
            <w:left w:val="none" w:sz="0" w:space="0" w:color="auto"/>
            <w:bottom w:val="none" w:sz="0" w:space="0" w:color="auto"/>
            <w:right w:val="none" w:sz="0" w:space="0" w:color="auto"/>
          </w:divBdr>
        </w:div>
        <w:div w:id="1717125251">
          <w:marLeft w:val="0"/>
          <w:marRight w:val="0"/>
          <w:marTop w:val="0"/>
          <w:marBottom w:val="0"/>
          <w:divBdr>
            <w:top w:val="none" w:sz="0" w:space="0" w:color="auto"/>
            <w:left w:val="none" w:sz="0" w:space="0" w:color="auto"/>
            <w:bottom w:val="none" w:sz="0" w:space="0" w:color="auto"/>
            <w:right w:val="none" w:sz="0" w:space="0" w:color="auto"/>
          </w:divBdr>
        </w:div>
        <w:div w:id="1679770416">
          <w:marLeft w:val="0"/>
          <w:marRight w:val="0"/>
          <w:marTop w:val="0"/>
          <w:marBottom w:val="0"/>
          <w:divBdr>
            <w:top w:val="none" w:sz="0" w:space="0" w:color="auto"/>
            <w:left w:val="none" w:sz="0" w:space="0" w:color="auto"/>
            <w:bottom w:val="none" w:sz="0" w:space="0" w:color="auto"/>
            <w:right w:val="none" w:sz="0" w:space="0" w:color="auto"/>
          </w:divBdr>
        </w:div>
        <w:div w:id="839122988">
          <w:marLeft w:val="0"/>
          <w:marRight w:val="0"/>
          <w:marTop w:val="0"/>
          <w:marBottom w:val="0"/>
          <w:divBdr>
            <w:top w:val="none" w:sz="0" w:space="0" w:color="auto"/>
            <w:left w:val="none" w:sz="0" w:space="0" w:color="auto"/>
            <w:bottom w:val="none" w:sz="0" w:space="0" w:color="auto"/>
            <w:right w:val="none" w:sz="0" w:space="0" w:color="auto"/>
          </w:divBdr>
        </w:div>
        <w:div w:id="1592160808">
          <w:marLeft w:val="0"/>
          <w:marRight w:val="0"/>
          <w:marTop w:val="0"/>
          <w:marBottom w:val="0"/>
          <w:divBdr>
            <w:top w:val="none" w:sz="0" w:space="0" w:color="auto"/>
            <w:left w:val="none" w:sz="0" w:space="0" w:color="auto"/>
            <w:bottom w:val="none" w:sz="0" w:space="0" w:color="auto"/>
            <w:right w:val="none" w:sz="0" w:space="0" w:color="auto"/>
          </w:divBdr>
        </w:div>
        <w:div w:id="1693409042">
          <w:marLeft w:val="0"/>
          <w:marRight w:val="0"/>
          <w:marTop w:val="0"/>
          <w:marBottom w:val="0"/>
          <w:divBdr>
            <w:top w:val="none" w:sz="0" w:space="0" w:color="auto"/>
            <w:left w:val="none" w:sz="0" w:space="0" w:color="auto"/>
            <w:bottom w:val="none" w:sz="0" w:space="0" w:color="auto"/>
            <w:right w:val="none" w:sz="0" w:space="0" w:color="auto"/>
          </w:divBdr>
        </w:div>
        <w:div w:id="1830561342">
          <w:marLeft w:val="0"/>
          <w:marRight w:val="0"/>
          <w:marTop w:val="0"/>
          <w:marBottom w:val="0"/>
          <w:divBdr>
            <w:top w:val="none" w:sz="0" w:space="0" w:color="auto"/>
            <w:left w:val="none" w:sz="0" w:space="0" w:color="auto"/>
            <w:bottom w:val="none" w:sz="0" w:space="0" w:color="auto"/>
            <w:right w:val="none" w:sz="0" w:space="0" w:color="auto"/>
          </w:divBdr>
        </w:div>
        <w:div w:id="551699452">
          <w:marLeft w:val="0"/>
          <w:marRight w:val="0"/>
          <w:marTop w:val="0"/>
          <w:marBottom w:val="0"/>
          <w:divBdr>
            <w:top w:val="none" w:sz="0" w:space="0" w:color="auto"/>
            <w:left w:val="none" w:sz="0" w:space="0" w:color="auto"/>
            <w:bottom w:val="none" w:sz="0" w:space="0" w:color="auto"/>
            <w:right w:val="none" w:sz="0" w:space="0" w:color="auto"/>
          </w:divBdr>
        </w:div>
        <w:div w:id="2126536509">
          <w:marLeft w:val="0"/>
          <w:marRight w:val="0"/>
          <w:marTop w:val="0"/>
          <w:marBottom w:val="0"/>
          <w:divBdr>
            <w:top w:val="none" w:sz="0" w:space="0" w:color="auto"/>
            <w:left w:val="none" w:sz="0" w:space="0" w:color="auto"/>
            <w:bottom w:val="none" w:sz="0" w:space="0" w:color="auto"/>
            <w:right w:val="none" w:sz="0" w:space="0" w:color="auto"/>
          </w:divBdr>
        </w:div>
        <w:div w:id="1237321353">
          <w:marLeft w:val="0"/>
          <w:marRight w:val="0"/>
          <w:marTop w:val="0"/>
          <w:marBottom w:val="0"/>
          <w:divBdr>
            <w:top w:val="none" w:sz="0" w:space="0" w:color="auto"/>
            <w:left w:val="none" w:sz="0" w:space="0" w:color="auto"/>
            <w:bottom w:val="none" w:sz="0" w:space="0" w:color="auto"/>
            <w:right w:val="none" w:sz="0" w:space="0" w:color="auto"/>
          </w:divBdr>
        </w:div>
        <w:div w:id="1906795618">
          <w:marLeft w:val="0"/>
          <w:marRight w:val="0"/>
          <w:marTop w:val="0"/>
          <w:marBottom w:val="0"/>
          <w:divBdr>
            <w:top w:val="none" w:sz="0" w:space="0" w:color="auto"/>
            <w:left w:val="none" w:sz="0" w:space="0" w:color="auto"/>
            <w:bottom w:val="none" w:sz="0" w:space="0" w:color="auto"/>
            <w:right w:val="none" w:sz="0" w:space="0" w:color="auto"/>
          </w:divBdr>
        </w:div>
        <w:div w:id="46148727">
          <w:marLeft w:val="0"/>
          <w:marRight w:val="0"/>
          <w:marTop w:val="0"/>
          <w:marBottom w:val="0"/>
          <w:divBdr>
            <w:top w:val="none" w:sz="0" w:space="0" w:color="auto"/>
            <w:left w:val="none" w:sz="0" w:space="0" w:color="auto"/>
            <w:bottom w:val="none" w:sz="0" w:space="0" w:color="auto"/>
            <w:right w:val="none" w:sz="0" w:space="0" w:color="auto"/>
          </w:divBdr>
        </w:div>
        <w:div w:id="1635134842">
          <w:marLeft w:val="0"/>
          <w:marRight w:val="0"/>
          <w:marTop w:val="0"/>
          <w:marBottom w:val="0"/>
          <w:divBdr>
            <w:top w:val="none" w:sz="0" w:space="0" w:color="auto"/>
            <w:left w:val="none" w:sz="0" w:space="0" w:color="auto"/>
            <w:bottom w:val="none" w:sz="0" w:space="0" w:color="auto"/>
            <w:right w:val="none" w:sz="0" w:space="0" w:color="auto"/>
          </w:divBdr>
        </w:div>
        <w:div w:id="1867324725">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1981036771">
          <w:marLeft w:val="0"/>
          <w:marRight w:val="0"/>
          <w:marTop w:val="0"/>
          <w:marBottom w:val="0"/>
          <w:divBdr>
            <w:top w:val="none" w:sz="0" w:space="0" w:color="auto"/>
            <w:left w:val="none" w:sz="0" w:space="0" w:color="auto"/>
            <w:bottom w:val="none" w:sz="0" w:space="0" w:color="auto"/>
            <w:right w:val="none" w:sz="0" w:space="0" w:color="auto"/>
          </w:divBdr>
        </w:div>
        <w:div w:id="1308634482">
          <w:marLeft w:val="0"/>
          <w:marRight w:val="0"/>
          <w:marTop w:val="0"/>
          <w:marBottom w:val="0"/>
          <w:divBdr>
            <w:top w:val="none" w:sz="0" w:space="0" w:color="auto"/>
            <w:left w:val="none" w:sz="0" w:space="0" w:color="auto"/>
            <w:bottom w:val="none" w:sz="0" w:space="0" w:color="auto"/>
            <w:right w:val="none" w:sz="0" w:space="0" w:color="auto"/>
          </w:divBdr>
        </w:div>
        <w:div w:id="1693453869">
          <w:marLeft w:val="0"/>
          <w:marRight w:val="0"/>
          <w:marTop w:val="0"/>
          <w:marBottom w:val="0"/>
          <w:divBdr>
            <w:top w:val="none" w:sz="0" w:space="0" w:color="auto"/>
            <w:left w:val="none" w:sz="0" w:space="0" w:color="auto"/>
            <w:bottom w:val="none" w:sz="0" w:space="0" w:color="auto"/>
            <w:right w:val="none" w:sz="0" w:space="0" w:color="auto"/>
          </w:divBdr>
        </w:div>
        <w:div w:id="685715678">
          <w:marLeft w:val="0"/>
          <w:marRight w:val="0"/>
          <w:marTop w:val="0"/>
          <w:marBottom w:val="0"/>
          <w:divBdr>
            <w:top w:val="none" w:sz="0" w:space="0" w:color="auto"/>
            <w:left w:val="none" w:sz="0" w:space="0" w:color="auto"/>
            <w:bottom w:val="none" w:sz="0" w:space="0" w:color="auto"/>
            <w:right w:val="none" w:sz="0" w:space="0" w:color="auto"/>
          </w:divBdr>
        </w:div>
        <w:div w:id="123813196">
          <w:marLeft w:val="0"/>
          <w:marRight w:val="0"/>
          <w:marTop w:val="0"/>
          <w:marBottom w:val="0"/>
          <w:divBdr>
            <w:top w:val="none" w:sz="0" w:space="0" w:color="auto"/>
            <w:left w:val="none" w:sz="0" w:space="0" w:color="auto"/>
            <w:bottom w:val="none" w:sz="0" w:space="0" w:color="auto"/>
            <w:right w:val="none" w:sz="0" w:space="0" w:color="auto"/>
          </w:divBdr>
        </w:div>
      </w:divsChild>
    </w:div>
    <w:div w:id="797140431">
      <w:bodyDiv w:val="1"/>
      <w:marLeft w:val="0"/>
      <w:marRight w:val="0"/>
      <w:marTop w:val="0"/>
      <w:marBottom w:val="0"/>
      <w:divBdr>
        <w:top w:val="none" w:sz="0" w:space="0" w:color="auto"/>
        <w:left w:val="none" w:sz="0" w:space="0" w:color="auto"/>
        <w:bottom w:val="none" w:sz="0" w:space="0" w:color="auto"/>
        <w:right w:val="none" w:sz="0" w:space="0" w:color="auto"/>
      </w:divBdr>
      <w:divsChild>
        <w:div w:id="62803351">
          <w:marLeft w:val="0"/>
          <w:marRight w:val="0"/>
          <w:marTop w:val="0"/>
          <w:marBottom w:val="0"/>
          <w:divBdr>
            <w:top w:val="none" w:sz="0" w:space="0" w:color="auto"/>
            <w:left w:val="none" w:sz="0" w:space="0" w:color="auto"/>
            <w:bottom w:val="none" w:sz="0" w:space="0" w:color="auto"/>
            <w:right w:val="none" w:sz="0" w:space="0" w:color="auto"/>
          </w:divBdr>
        </w:div>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9804299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859">
          <w:marLeft w:val="0"/>
          <w:marRight w:val="0"/>
          <w:marTop w:val="0"/>
          <w:marBottom w:val="0"/>
          <w:divBdr>
            <w:top w:val="none" w:sz="0" w:space="0" w:color="auto"/>
            <w:left w:val="none" w:sz="0" w:space="0" w:color="auto"/>
            <w:bottom w:val="none" w:sz="0" w:space="0" w:color="auto"/>
            <w:right w:val="none" w:sz="0" w:space="0" w:color="auto"/>
          </w:divBdr>
        </w:div>
        <w:div w:id="758794657">
          <w:marLeft w:val="0"/>
          <w:marRight w:val="0"/>
          <w:marTop w:val="0"/>
          <w:marBottom w:val="0"/>
          <w:divBdr>
            <w:top w:val="none" w:sz="0" w:space="0" w:color="auto"/>
            <w:left w:val="none" w:sz="0" w:space="0" w:color="auto"/>
            <w:bottom w:val="none" w:sz="0" w:space="0" w:color="auto"/>
            <w:right w:val="none" w:sz="0" w:space="0" w:color="auto"/>
          </w:divBdr>
        </w:div>
        <w:div w:id="924266285">
          <w:marLeft w:val="0"/>
          <w:marRight w:val="0"/>
          <w:marTop w:val="0"/>
          <w:marBottom w:val="0"/>
          <w:divBdr>
            <w:top w:val="none" w:sz="0" w:space="0" w:color="auto"/>
            <w:left w:val="none" w:sz="0" w:space="0" w:color="auto"/>
            <w:bottom w:val="none" w:sz="0" w:space="0" w:color="auto"/>
            <w:right w:val="none" w:sz="0" w:space="0" w:color="auto"/>
          </w:divBdr>
        </w:div>
        <w:div w:id="2012444802">
          <w:marLeft w:val="0"/>
          <w:marRight w:val="0"/>
          <w:marTop w:val="0"/>
          <w:marBottom w:val="0"/>
          <w:divBdr>
            <w:top w:val="none" w:sz="0" w:space="0" w:color="auto"/>
            <w:left w:val="none" w:sz="0" w:space="0" w:color="auto"/>
            <w:bottom w:val="none" w:sz="0" w:space="0" w:color="auto"/>
            <w:right w:val="none" w:sz="0" w:space="0" w:color="auto"/>
          </w:divBdr>
        </w:div>
      </w:divsChild>
    </w:div>
    <w:div w:id="1358627138">
      <w:bodyDiv w:val="1"/>
      <w:marLeft w:val="0"/>
      <w:marRight w:val="0"/>
      <w:marTop w:val="0"/>
      <w:marBottom w:val="0"/>
      <w:divBdr>
        <w:top w:val="none" w:sz="0" w:space="0" w:color="auto"/>
        <w:left w:val="none" w:sz="0" w:space="0" w:color="auto"/>
        <w:bottom w:val="none" w:sz="0" w:space="0" w:color="auto"/>
        <w:right w:val="none" w:sz="0" w:space="0" w:color="auto"/>
      </w:divBdr>
      <w:divsChild>
        <w:div w:id="320356286">
          <w:marLeft w:val="0"/>
          <w:marRight w:val="0"/>
          <w:marTop w:val="0"/>
          <w:marBottom w:val="0"/>
          <w:divBdr>
            <w:top w:val="none" w:sz="0" w:space="0" w:color="auto"/>
            <w:left w:val="none" w:sz="0" w:space="0" w:color="auto"/>
            <w:bottom w:val="none" w:sz="0" w:space="0" w:color="auto"/>
            <w:right w:val="none" w:sz="0" w:space="0" w:color="auto"/>
          </w:divBdr>
        </w:div>
        <w:div w:id="1851944703">
          <w:marLeft w:val="0"/>
          <w:marRight w:val="0"/>
          <w:marTop w:val="0"/>
          <w:marBottom w:val="0"/>
          <w:divBdr>
            <w:top w:val="none" w:sz="0" w:space="0" w:color="auto"/>
            <w:left w:val="none" w:sz="0" w:space="0" w:color="auto"/>
            <w:bottom w:val="none" w:sz="0" w:space="0" w:color="auto"/>
            <w:right w:val="none" w:sz="0" w:space="0" w:color="auto"/>
          </w:divBdr>
        </w:div>
      </w:divsChild>
    </w:div>
    <w:div w:id="1533806106">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4">
          <w:marLeft w:val="0"/>
          <w:marRight w:val="0"/>
          <w:marTop w:val="0"/>
          <w:marBottom w:val="0"/>
          <w:divBdr>
            <w:top w:val="none" w:sz="0" w:space="0" w:color="auto"/>
            <w:left w:val="none" w:sz="0" w:space="0" w:color="auto"/>
            <w:bottom w:val="none" w:sz="0" w:space="0" w:color="auto"/>
            <w:right w:val="none" w:sz="0" w:space="0" w:color="auto"/>
          </w:divBdr>
        </w:div>
        <w:div w:id="640691794">
          <w:marLeft w:val="0"/>
          <w:marRight w:val="0"/>
          <w:marTop w:val="0"/>
          <w:marBottom w:val="0"/>
          <w:divBdr>
            <w:top w:val="none" w:sz="0" w:space="0" w:color="auto"/>
            <w:left w:val="none" w:sz="0" w:space="0" w:color="auto"/>
            <w:bottom w:val="none" w:sz="0" w:space="0" w:color="auto"/>
            <w:right w:val="none" w:sz="0" w:space="0" w:color="auto"/>
          </w:divBdr>
        </w:div>
        <w:div w:id="803041311">
          <w:marLeft w:val="0"/>
          <w:marRight w:val="0"/>
          <w:marTop w:val="0"/>
          <w:marBottom w:val="0"/>
          <w:divBdr>
            <w:top w:val="none" w:sz="0" w:space="0" w:color="auto"/>
            <w:left w:val="none" w:sz="0" w:space="0" w:color="auto"/>
            <w:bottom w:val="none" w:sz="0" w:space="0" w:color="auto"/>
            <w:right w:val="none" w:sz="0" w:space="0" w:color="auto"/>
          </w:divBdr>
        </w:div>
        <w:div w:id="1435203367">
          <w:marLeft w:val="0"/>
          <w:marRight w:val="0"/>
          <w:marTop w:val="0"/>
          <w:marBottom w:val="0"/>
          <w:divBdr>
            <w:top w:val="none" w:sz="0" w:space="0" w:color="auto"/>
            <w:left w:val="none" w:sz="0" w:space="0" w:color="auto"/>
            <w:bottom w:val="none" w:sz="0" w:space="0" w:color="auto"/>
            <w:right w:val="none" w:sz="0" w:space="0" w:color="auto"/>
          </w:divBdr>
        </w:div>
        <w:div w:id="2069262567">
          <w:marLeft w:val="0"/>
          <w:marRight w:val="0"/>
          <w:marTop w:val="0"/>
          <w:marBottom w:val="0"/>
          <w:divBdr>
            <w:top w:val="none" w:sz="0" w:space="0" w:color="auto"/>
            <w:left w:val="none" w:sz="0" w:space="0" w:color="auto"/>
            <w:bottom w:val="none" w:sz="0" w:space="0" w:color="auto"/>
            <w:right w:val="none" w:sz="0" w:space="0" w:color="auto"/>
          </w:divBdr>
        </w:div>
        <w:div w:id="838348366">
          <w:marLeft w:val="0"/>
          <w:marRight w:val="0"/>
          <w:marTop w:val="0"/>
          <w:marBottom w:val="0"/>
          <w:divBdr>
            <w:top w:val="none" w:sz="0" w:space="0" w:color="auto"/>
            <w:left w:val="none" w:sz="0" w:space="0" w:color="auto"/>
            <w:bottom w:val="none" w:sz="0" w:space="0" w:color="auto"/>
            <w:right w:val="none" w:sz="0" w:space="0" w:color="auto"/>
          </w:divBdr>
        </w:div>
        <w:div w:id="963119922">
          <w:marLeft w:val="0"/>
          <w:marRight w:val="0"/>
          <w:marTop w:val="0"/>
          <w:marBottom w:val="0"/>
          <w:divBdr>
            <w:top w:val="none" w:sz="0" w:space="0" w:color="auto"/>
            <w:left w:val="none" w:sz="0" w:space="0" w:color="auto"/>
            <w:bottom w:val="none" w:sz="0" w:space="0" w:color="auto"/>
            <w:right w:val="none" w:sz="0" w:space="0" w:color="auto"/>
          </w:divBdr>
        </w:div>
        <w:div w:id="1225801144">
          <w:marLeft w:val="0"/>
          <w:marRight w:val="0"/>
          <w:marTop w:val="0"/>
          <w:marBottom w:val="0"/>
          <w:divBdr>
            <w:top w:val="none" w:sz="0" w:space="0" w:color="auto"/>
            <w:left w:val="none" w:sz="0" w:space="0" w:color="auto"/>
            <w:bottom w:val="none" w:sz="0" w:space="0" w:color="auto"/>
            <w:right w:val="none" w:sz="0" w:space="0" w:color="auto"/>
          </w:divBdr>
        </w:div>
        <w:div w:id="1271664569">
          <w:marLeft w:val="0"/>
          <w:marRight w:val="0"/>
          <w:marTop w:val="0"/>
          <w:marBottom w:val="0"/>
          <w:divBdr>
            <w:top w:val="none" w:sz="0" w:space="0" w:color="auto"/>
            <w:left w:val="none" w:sz="0" w:space="0" w:color="auto"/>
            <w:bottom w:val="none" w:sz="0" w:space="0" w:color="auto"/>
            <w:right w:val="none" w:sz="0" w:space="0" w:color="auto"/>
          </w:divBdr>
        </w:div>
        <w:div w:id="2136755175">
          <w:marLeft w:val="0"/>
          <w:marRight w:val="0"/>
          <w:marTop w:val="0"/>
          <w:marBottom w:val="0"/>
          <w:divBdr>
            <w:top w:val="none" w:sz="0" w:space="0" w:color="auto"/>
            <w:left w:val="none" w:sz="0" w:space="0" w:color="auto"/>
            <w:bottom w:val="none" w:sz="0" w:space="0" w:color="auto"/>
            <w:right w:val="none" w:sz="0" w:space="0" w:color="auto"/>
          </w:divBdr>
        </w:div>
        <w:div w:id="192618230">
          <w:marLeft w:val="0"/>
          <w:marRight w:val="0"/>
          <w:marTop w:val="0"/>
          <w:marBottom w:val="0"/>
          <w:divBdr>
            <w:top w:val="none" w:sz="0" w:space="0" w:color="auto"/>
            <w:left w:val="none" w:sz="0" w:space="0" w:color="auto"/>
            <w:bottom w:val="none" w:sz="0" w:space="0" w:color="auto"/>
            <w:right w:val="none" w:sz="0" w:space="0" w:color="auto"/>
          </w:divBdr>
        </w:div>
        <w:div w:id="92942049">
          <w:marLeft w:val="0"/>
          <w:marRight w:val="0"/>
          <w:marTop w:val="0"/>
          <w:marBottom w:val="0"/>
          <w:divBdr>
            <w:top w:val="none" w:sz="0" w:space="0" w:color="auto"/>
            <w:left w:val="none" w:sz="0" w:space="0" w:color="auto"/>
            <w:bottom w:val="none" w:sz="0" w:space="0" w:color="auto"/>
            <w:right w:val="none" w:sz="0" w:space="0" w:color="auto"/>
          </w:divBdr>
        </w:div>
        <w:div w:id="816650323">
          <w:marLeft w:val="0"/>
          <w:marRight w:val="0"/>
          <w:marTop w:val="0"/>
          <w:marBottom w:val="0"/>
          <w:divBdr>
            <w:top w:val="none" w:sz="0" w:space="0" w:color="auto"/>
            <w:left w:val="none" w:sz="0" w:space="0" w:color="auto"/>
            <w:bottom w:val="none" w:sz="0" w:space="0" w:color="auto"/>
            <w:right w:val="none" w:sz="0" w:space="0" w:color="auto"/>
          </w:divBdr>
        </w:div>
        <w:div w:id="549070546">
          <w:marLeft w:val="0"/>
          <w:marRight w:val="0"/>
          <w:marTop w:val="0"/>
          <w:marBottom w:val="0"/>
          <w:divBdr>
            <w:top w:val="none" w:sz="0" w:space="0" w:color="auto"/>
            <w:left w:val="none" w:sz="0" w:space="0" w:color="auto"/>
            <w:bottom w:val="none" w:sz="0" w:space="0" w:color="auto"/>
            <w:right w:val="none" w:sz="0" w:space="0" w:color="auto"/>
          </w:divBdr>
        </w:div>
        <w:div w:id="329993063">
          <w:marLeft w:val="0"/>
          <w:marRight w:val="0"/>
          <w:marTop w:val="0"/>
          <w:marBottom w:val="0"/>
          <w:divBdr>
            <w:top w:val="none" w:sz="0" w:space="0" w:color="auto"/>
            <w:left w:val="none" w:sz="0" w:space="0" w:color="auto"/>
            <w:bottom w:val="none" w:sz="0" w:space="0" w:color="auto"/>
            <w:right w:val="none" w:sz="0" w:space="0" w:color="auto"/>
          </w:divBdr>
        </w:div>
        <w:div w:id="300964346">
          <w:marLeft w:val="0"/>
          <w:marRight w:val="0"/>
          <w:marTop w:val="0"/>
          <w:marBottom w:val="0"/>
          <w:divBdr>
            <w:top w:val="none" w:sz="0" w:space="0" w:color="auto"/>
            <w:left w:val="none" w:sz="0" w:space="0" w:color="auto"/>
            <w:bottom w:val="none" w:sz="0" w:space="0" w:color="auto"/>
            <w:right w:val="none" w:sz="0" w:space="0" w:color="auto"/>
          </w:divBdr>
        </w:div>
        <w:div w:id="1695810376">
          <w:marLeft w:val="0"/>
          <w:marRight w:val="0"/>
          <w:marTop w:val="0"/>
          <w:marBottom w:val="0"/>
          <w:divBdr>
            <w:top w:val="none" w:sz="0" w:space="0" w:color="auto"/>
            <w:left w:val="none" w:sz="0" w:space="0" w:color="auto"/>
            <w:bottom w:val="none" w:sz="0" w:space="0" w:color="auto"/>
            <w:right w:val="none" w:sz="0" w:space="0" w:color="auto"/>
          </w:divBdr>
        </w:div>
        <w:div w:id="2019844823">
          <w:marLeft w:val="0"/>
          <w:marRight w:val="0"/>
          <w:marTop w:val="0"/>
          <w:marBottom w:val="0"/>
          <w:divBdr>
            <w:top w:val="none" w:sz="0" w:space="0" w:color="auto"/>
            <w:left w:val="none" w:sz="0" w:space="0" w:color="auto"/>
            <w:bottom w:val="none" w:sz="0" w:space="0" w:color="auto"/>
            <w:right w:val="none" w:sz="0" w:space="0" w:color="auto"/>
          </w:divBdr>
        </w:div>
        <w:div w:id="2050252624">
          <w:marLeft w:val="0"/>
          <w:marRight w:val="0"/>
          <w:marTop w:val="0"/>
          <w:marBottom w:val="0"/>
          <w:divBdr>
            <w:top w:val="none" w:sz="0" w:space="0" w:color="auto"/>
            <w:left w:val="none" w:sz="0" w:space="0" w:color="auto"/>
            <w:bottom w:val="none" w:sz="0" w:space="0" w:color="auto"/>
            <w:right w:val="none" w:sz="0" w:space="0" w:color="auto"/>
          </w:divBdr>
        </w:div>
        <w:div w:id="265309317">
          <w:marLeft w:val="0"/>
          <w:marRight w:val="0"/>
          <w:marTop w:val="0"/>
          <w:marBottom w:val="0"/>
          <w:divBdr>
            <w:top w:val="none" w:sz="0" w:space="0" w:color="auto"/>
            <w:left w:val="none" w:sz="0" w:space="0" w:color="auto"/>
            <w:bottom w:val="none" w:sz="0" w:space="0" w:color="auto"/>
            <w:right w:val="none" w:sz="0" w:space="0" w:color="auto"/>
          </w:divBdr>
        </w:div>
        <w:div w:id="161773698">
          <w:marLeft w:val="0"/>
          <w:marRight w:val="0"/>
          <w:marTop w:val="0"/>
          <w:marBottom w:val="0"/>
          <w:divBdr>
            <w:top w:val="none" w:sz="0" w:space="0" w:color="auto"/>
            <w:left w:val="none" w:sz="0" w:space="0" w:color="auto"/>
            <w:bottom w:val="none" w:sz="0" w:space="0" w:color="auto"/>
            <w:right w:val="none" w:sz="0" w:space="0" w:color="auto"/>
          </w:divBdr>
        </w:div>
        <w:div w:id="1106192613">
          <w:marLeft w:val="0"/>
          <w:marRight w:val="0"/>
          <w:marTop w:val="0"/>
          <w:marBottom w:val="0"/>
          <w:divBdr>
            <w:top w:val="none" w:sz="0" w:space="0" w:color="auto"/>
            <w:left w:val="none" w:sz="0" w:space="0" w:color="auto"/>
            <w:bottom w:val="none" w:sz="0" w:space="0" w:color="auto"/>
            <w:right w:val="none" w:sz="0" w:space="0" w:color="auto"/>
          </w:divBdr>
        </w:div>
        <w:div w:id="951322417">
          <w:marLeft w:val="0"/>
          <w:marRight w:val="0"/>
          <w:marTop w:val="0"/>
          <w:marBottom w:val="0"/>
          <w:divBdr>
            <w:top w:val="none" w:sz="0" w:space="0" w:color="auto"/>
            <w:left w:val="none" w:sz="0" w:space="0" w:color="auto"/>
            <w:bottom w:val="none" w:sz="0" w:space="0" w:color="auto"/>
            <w:right w:val="none" w:sz="0" w:space="0" w:color="auto"/>
          </w:divBdr>
        </w:div>
        <w:div w:id="580874128">
          <w:marLeft w:val="0"/>
          <w:marRight w:val="0"/>
          <w:marTop w:val="0"/>
          <w:marBottom w:val="0"/>
          <w:divBdr>
            <w:top w:val="none" w:sz="0" w:space="0" w:color="auto"/>
            <w:left w:val="none" w:sz="0" w:space="0" w:color="auto"/>
            <w:bottom w:val="none" w:sz="0" w:space="0" w:color="auto"/>
            <w:right w:val="none" w:sz="0" w:space="0" w:color="auto"/>
          </w:divBdr>
        </w:div>
        <w:div w:id="100614544">
          <w:marLeft w:val="0"/>
          <w:marRight w:val="0"/>
          <w:marTop w:val="0"/>
          <w:marBottom w:val="0"/>
          <w:divBdr>
            <w:top w:val="none" w:sz="0" w:space="0" w:color="auto"/>
            <w:left w:val="none" w:sz="0" w:space="0" w:color="auto"/>
            <w:bottom w:val="none" w:sz="0" w:space="0" w:color="auto"/>
            <w:right w:val="none" w:sz="0" w:space="0" w:color="auto"/>
          </w:divBdr>
        </w:div>
      </w:divsChild>
    </w:div>
    <w:div w:id="1982613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3">
          <w:marLeft w:val="0"/>
          <w:marRight w:val="0"/>
          <w:marTop w:val="0"/>
          <w:marBottom w:val="0"/>
          <w:divBdr>
            <w:top w:val="none" w:sz="0" w:space="0" w:color="auto"/>
            <w:left w:val="none" w:sz="0" w:space="0" w:color="auto"/>
            <w:bottom w:val="none" w:sz="0" w:space="0" w:color="auto"/>
            <w:right w:val="none" w:sz="0" w:space="0" w:color="auto"/>
          </w:divBdr>
        </w:div>
        <w:div w:id="1755860385">
          <w:marLeft w:val="0"/>
          <w:marRight w:val="0"/>
          <w:marTop w:val="0"/>
          <w:marBottom w:val="0"/>
          <w:divBdr>
            <w:top w:val="none" w:sz="0" w:space="0" w:color="auto"/>
            <w:left w:val="none" w:sz="0" w:space="0" w:color="auto"/>
            <w:bottom w:val="none" w:sz="0" w:space="0" w:color="auto"/>
            <w:right w:val="none" w:sz="0" w:space="0" w:color="auto"/>
          </w:divBdr>
        </w:div>
        <w:div w:id="651107384">
          <w:marLeft w:val="0"/>
          <w:marRight w:val="0"/>
          <w:marTop w:val="0"/>
          <w:marBottom w:val="0"/>
          <w:divBdr>
            <w:top w:val="none" w:sz="0" w:space="0" w:color="auto"/>
            <w:left w:val="none" w:sz="0" w:space="0" w:color="auto"/>
            <w:bottom w:val="none" w:sz="0" w:space="0" w:color="auto"/>
            <w:right w:val="none" w:sz="0" w:space="0" w:color="auto"/>
          </w:divBdr>
        </w:div>
        <w:div w:id="59494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irst5oc.org."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First5OC@cfcoc.ocgov.com"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first5oc.org"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first5oc.org/strategic-plan/"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First5OC@cfcoc.ocgov.com" TargetMode="External" Id="Reb9667a2f58945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Anila Neumeister</dc:creator>
  <keywords/>
  <dc:description/>
  <lastModifiedBy>Anaiah Brown</lastModifiedBy>
  <revision>317</revision>
  <lastPrinted>2025-01-03T17:29:00.0000000Z</lastPrinted>
  <dcterms:created xsi:type="dcterms:W3CDTF">2024-11-21T06:22:00.0000000Z</dcterms:created>
  <dcterms:modified xsi:type="dcterms:W3CDTF">2025-01-03T20:43:13.5837367Z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